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194DB" w14:textId="4943BF24" w:rsidR="00852BC5" w:rsidRDefault="00852BC5">
      <w:pPr>
        <w:pStyle w:val="Balk1"/>
        <w:spacing w:before="121" w:line="280" w:lineRule="auto"/>
        <w:ind w:left="2611" w:right="2394"/>
        <w:jc w:val="center"/>
      </w:pPr>
      <w:r>
        <w:t>T.C.</w:t>
      </w:r>
    </w:p>
    <w:p w14:paraId="312746D2" w14:textId="77777777" w:rsidR="00852BC5" w:rsidRDefault="005A13A2">
      <w:pPr>
        <w:pStyle w:val="Balk1"/>
        <w:spacing w:before="121" w:line="280" w:lineRule="auto"/>
        <w:ind w:left="2611" w:right="2394"/>
        <w:jc w:val="center"/>
      </w:pPr>
      <w:r>
        <w:t xml:space="preserve">IĞDIR ÜNİVERSİTESİ </w:t>
      </w:r>
    </w:p>
    <w:p w14:paraId="73868556" w14:textId="4708A178" w:rsidR="002E6475" w:rsidRDefault="005A13A2">
      <w:pPr>
        <w:pStyle w:val="Balk1"/>
        <w:spacing w:before="121" w:line="280" w:lineRule="auto"/>
        <w:ind w:left="2611" w:right="2394"/>
        <w:jc w:val="center"/>
      </w:pPr>
      <w:r>
        <w:t>TÜRKÇE ÖĞRETİMİ UYGULAMA VE ARAŞTIRMA MERKEZİ YÖNERGESİ</w:t>
      </w:r>
    </w:p>
    <w:p w14:paraId="0AB61846" w14:textId="77777777" w:rsidR="002E6475" w:rsidRDefault="002E6475">
      <w:pPr>
        <w:pStyle w:val="GvdeMetni"/>
        <w:spacing w:before="1"/>
        <w:ind w:left="0"/>
        <w:rPr>
          <w:b/>
          <w:sz w:val="26"/>
        </w:rPr>
      </w:pPr>
    </w:p>
    <w:p w14:paraId="06CDFBCB" w14:textId="77777777" w:rsidR="002E6475" w:rsidRDefault="005A13A2">
      <w:pPr>
        <w:ind w:left="2611" w:right="2391"/>
        <w:jc w:val="center"/>
        <w:rPr>
          <w:b/>
        </w:rPr>
      </w:pPr>
      <w:r>
        <w:rPr>
          <w:b/>
        </w:rPr>
        <w:t>BİRİNCİ BÖLÜM</w:t>
      </w:r>
    </w:p>
    <w:p w14:paraId="27413D5D" w14:textId="77777777" w:rsidR="002E6475" w:rsidRDefault="005A13A2">
      <w:pPr>
        <w:spacing w:before="42"/>
        <w:ind w:left="2611" w:right="2391"/>
        <w:jc w:val="center"/>
        <w:rPr>
          <w:b/>
        </w:rPr>
      </w:pPr>
      <w:r>
        <w:rPr>
          <w:b/>
        </w:rPr>
        <w:t>Amaç, Kapsam, Dayanak ve Tanımlar</w:t>
      </w:r>
    </w:p>
    <w:p w14:paraId="0CDBEF7B" w14:textId="77777777" w:rsidR="002E6475" w:rsidRDefault="002E6475">
      <w:pPr>
        <w:pStyle w:val="GvdeMetni"/>
        <w:spacing w:before="3"/>
        <w:ind w:left="0"/>
        <w:rPr>
          <w:b/>
          <w:sz w:val="27"/>
        </w:rPr>
      </w:pPr>
    </w:p>
    <w:p w14:paraId="6C7EFB3A" w14:textId="77777777" w:rsidR="002E6475" w:rsidRDefault="005A13A2" w:rsidP="003A3E49">
      <w:pPr>
        <w:ind w:left="322"/>
        <w:jc w:val="both"/>
        <w:rPr>
          <w:b/>
        </w:rPr>
      </w:pPr>
      <w:r>
        <w:rPr>
          <w:b/>
        </w:rPr>
        <w:t>Amaç:</w:t>
      </w:r>
    </w:p>
    <w:p w14:paraId="5B60D048" w14:textId="33A555D4" w:rsidR="002E6475" w:rsidRDefault="005A13A2" w:rsidP="003A3E49">
      <w:pPr>
        <w:pStyle w:val="GvdeMetni"/>
        <w:spacing w:before="28" w:line="266" w:lineRule="auto"/>
        <w:ind w:hanging="10"/>
        <w:jc w:val="both"/>
        <w:rPr>
          <w:rFonts w:eastAsia="Calibri" w:cstheme="majorBidi"/>
        </w:rPr>
      </w:pPr>
      <w:r>
        <w:rPr>
          <w:b/>
        </w:rPr>
        <w:t xml:space="preserve">MADDE 1 </w:t>
      </w:r>
      <w:r>
        <w:t xml:space="preserve">– (1) </w:t>
      </w:r>
      <w:r w:rsidR="00FC5DFB">
        <w:rPr>
          <w:rFonts w:eastAsia="Calibri" w:cstheme="majorBidi"/>
        </w:rPr>
        <w:t xml:space="preserve">Bu Yönergenin amacı; Iğdır Üniversitesi Türkçe Öğretimi Uygulama ve Araştırma Merkezi </w:t>
      </w:r>
      <w:r w:rsidR="00FC5DFB" w:rsidRPr="00FC5DFB">
        <w:rPr>
          <w:rFonts w:eastAsia="Calibri"/>
          <w:color w:val="000000" w:themeColor="text1"/>
        </w:rPr>
        <w:t>tarafından ön lisans, lisans ve lisansüstü düzeyde öğrenim görmek isteyen uluslararası öğrencilere yönelik</w:t>
      </w:r>
      <w:r w:rsidR="00FC5DFB" w:rsidRPr="00FC5DFB">
        <w:rPr>
          <w:rFonts w:eastAsia="Calibri" w:cstheme="majorBidi"/>
          <w:color w:val="000000" w:themeColor="text1"/>
        </w:rPr>
        <w:t xml:space="preserve"> </w:t>
      </w:r>
      <w:r w:rsidR="00FC5DFB">
        <w:rPr>
          <w:rFonts w:eastAsia="Calibri" w:cstheme="majorBidi"/>
        </w:rPr>
        <w:t>eğitim-öğretim faaliyetlerine ilişkin usul ve esasları düzenlemektir.</w:t>
      </w:r>
    </w:p>
    <w:p w14:paraId="25D51729" w14:textId="77777777" w:rsidR="00F3549E" w:rsidRDefault="00F3549E" w:rsidP="003A3E49">
      <w:pPr>
        <w:pStyle w:val="GvdeMetni"/>
        <w:spacing w:before="28" w:line="266" w:lineRule="auto"/>
        <w:ind w:hanging="10"/>
        <w:jc w:val="both"/>
        <w:rPr>
          <w:sz w:val="25"/>
        </w:rPr>
      </w:pPr>
    </w:p>
    <w:p w14:paraId="2C234DB2" w14:textId="77777777" w:rsidR="002E6475" w:rsidRDefault="005A13A2" w:rsidP="003A3E49">
      <w:pPr>
        <w:pStyle w:val="Balk1"/>
        <w:spacing w:before="1"/>
        <w:jc w:val="both"/>
      </w:pPr>
      <w:r>
        <w:t>Kapsam:</w:t>
      </w:r>
    </w:p>
    <w:p w14:paraId="616882F3" w14:textId="77777777" w:rsidR="002E6475" w:rsidRDefault="005A13A2" w:rsidP="003A3E49">
      <w:pPr>
        <w:pStyle w:val="GvdeMetni"/>
        <w:spacing w:before="26" w:line="264" w:lineRule="auto"/>
        <w:ind w:hanging="10"/>
        <w:jc w:val="both"/>
      </w:pPr>
      <w:r>
        <w:rPr>
          <w:b/>
        </w:rPr>
        <w:t xml:space="preserve">MADDE 2 </w:t>
      </w:r>
      <w:r>
        <w:t>– (1) Bu Yönerge; Iğdır Üniversitesi Türkçe Öğretimi Uygulama ve Araştırma Merkezi tarafından yürütülecek olan eğitim-öğretim faaliyetlerine ilişkin esasları kapsar.</w:t>
      </w:r>
    </w:p>
    <w:p w14:paraId="01748397" w14:textId="77777777" w:rsidR="002E6475" w:rsidRDefault="002E6475" w:rsidP="003A3E49">
      <w:pPr>
        <w:pStyle w:val="GvdeMetni"/>
        <w:ind w:left="0"/>
        <w:jc w:val="both"/>
        <w:rPr>
          <w:sz w:val="25"/>
        </w:rPr>
      </w:pPr>
    </w:p>
    <w:p w14:paraId="6DE8ED21" w14:textId="77777777" w:rsidR="002E6475" w:rsidRDefault="005A13A2" w:rsidP="003A3E49">
      <w:pPr>
        <w:pStyle w:val="Balk1"/>
        <w:jc w:val="both"/>
      </w:pPr>
      <w:r>
        <w:t>Dayanak:</w:t>
      </w:r>
    </w:p>
    <w:p w14:paraId="1BDDEA73" w14:textId="77777777" w:rsidR="002E6475" w:rsidRDefault="005A13A2" w:rsidP="003A3E49">
      <w:pPr>
        <w:pStyle w:val="GvdeMetni"/>
        <w:spacing w:before="23" w:line="266" w:lineRule="auto"/>
        <w:ind w:right="107" w:hanging="10"/>
        <w:jc w:val="both"/>
      </w:pPr>
      <w:r>
        <w:rPr>
          <w:b/>
        </w:rPr>
        <w:t xml:space="preserve">MADDE 3 </w:t>
      </w:r>
      <w:r>
        <w:t>– (1) Bu Yönerge, Türkiye’de Öğrenim Gören Yabancı Öğrencilere ilişkin 2922 sayılı kanunun 6. Maddesi, Iğdır Üniversitesi Ön Lisans, Lisans ve Lisansüstü Düzeyinde Yabancı Uyruklu Öğrenci Seçme ve Yerleştirme Esasları ve Iğdır Üniversitesi Türkçe Uygulama ve Araştırma Merkezi Yönetmeliği’nin 5. Maddesine dayanılarak hazırlanmıştır.</w:t>
      </w:r>
    </w:p>
    <w:p w14:paraId="2B780C87" w14:textId="77777777" w:rsidR="002E6475" w:rsidRDefault="002E6475">
      <w:pPr>
        <w:pStyle w:val="GvdeMetni"/>
        <w:spacing w:before="10"/>
        <w:ind w:left="0"/>
        <w:rPr>
          <w:sz w:val="25"/>
        </w:rPr>
      </w:pPr>
    </w:p>
    <w:p w14:paraId="37856D36" w14:textId="77777777" w:rsidR="002E6475" w:rsidRDefault="005A13A2" w:rsidP="003A3E49">
      <w:pPr>
        <w:pStyle w:val="Balk1"/>
        <w:spacing w:before="1"/>
        <w:jc w:val="both"/>
      </w:pPr>
      <w:r>
        <w:t>Tanımlar:</w:t>
      </w:r>
    </w:p>
    <w:p w14:paraId="14BB861D" w14:textId="77777777" w:rsidR="002E6475" w:rsidRDefault="005A13A2" w:rsidP="003A3E49">
      <w:pPr>
        <w:spacing w:before="15"/>
        <w:ind w:left="322"/>
        <w:jc w:val="both"/>
      </w:pPr>
      <w:r>
        <w:rPr>
          <w:b/>
        </w:rPr>
        <w:t xml:space="preserve">MADDE 4 </w:t>
      </w:r>
      <w:r>
        <w:t>– (1) Bu Yönergede geçen;</w:t>
      </w:r>
    </w:p>
    <w:p w14:paraId="7914C3AC" w14:textId="77777777" w:rsidR="002E6475" w:rsidRDefault="005A13A2" w:rsidP="003A3E49">
      <w:pPr>
        <w:pStyle w:val="ListeParagraf"/>
        <w:numPr>
          <w:ilvl w:val="0"/>
          <w:numId w:val="4"/>
        </w:numPr>
        <w:tabs>
          <w:tab w:val="left" w:pos="579"/>
        </w:tabs>
        <w:spacing w:before="43"/>
        <w:jc w:val="both"/>
      </w:pPr>
      <w:r>
        <w:t>Merkez: Iğdır Üniversitesi Türkçe Öğretimi Uygulama ve Araştırma Merkezini</w:t>
      </w:r>
      <w:r>
        <w:rPr>
          <w:spacing w:val="-9"/>
        </w:rPr>
        <w:t xml:space="preserve"> </w:t>
      </w:r>
      <w:r>
        <w:t>(TÖMER),</w:t>
      </w:r>
    </w:p>
    <w:p w14:paraId="2CA3A615" w14:textId="77777777" w:rsidR="002E6475" w:rsidRDefault="005A13A2" w:rsidP="003A3E49">
      <w:pPr>
        <w:pStyle w:val="ListeParagraf"/>
        <w:numPr>
          <w:ilvl w:val="0"/>
          <w:numId w:val="4"/>
        </w:numPr>
        <w:tabs>
          <w:tab w:val="left" w:pos="579"/>
        </w:tabs>
        <w:spacing w:before="27"/>
        <w:jc w:val="both"/>
      </w:pPr>
      <w:r>
        <w:t>Müdür: Iğdır Üniversitesi Türkçe Uygulama ve Araştırma Merkezi</w:t>
      </w:r>
      <w:r>
        <w:rPr>
          <w:spacing w:val="-3"/>
        </w:rPr>
        <w:t xml:space="preserve"> </w:t>
      </w:r>
      <w:r>
        <w:t>Müdürünü,</w:t>
      </w:r>
    </w:p>
    <w:p w14:paraId="1D272C34" w14:textId="77777777" w:rsidR="002E6475" w:rsidRDefault="005A13A2" w:rsidP="003A3E49">
      <w:pPr>
        <w:pStyle w:val="ListeParagraf"/>
        <w:numPr>
          <w:ilvl w:val="0"/>
          <w:numId w:val="4"/>
        </w:numPr>
        <w:tabs>
          <w:tab w:val="left" w:pos="579"/>
        </w:tabs>
        <w:spacing w:before="45" w:line="278" w:lineRule="auto"/>
        <w:ind w:left="322" w:right="5587" w:firstLine="14"/>
        <w:jc w:val="both"/>
      </w:pPr>
      <w:r>
        <w:t>Rektör: Iğdır Üniversitesi Rektörünü, ç) Senato: Iğdır Üniversitesi</w:t>
      </w:r>
      <w:r>
        <w:rPr>
          <w:spacing w:val="-13"/>
        </w:rPr>
        <w:t xml:space="preserve"> </w:t>
      </w:r>
      <w:r>
        <w:t>Senatosunu,</w:t>
      </w:r>
    </w:p>
    <w:p w14:paraId="02D77FB1" w14:textId="77777777" w:rsidR="002E6475" w:rsidRDefault="005A13A2" w:rsidP="003A3E49">
      <w:pPr>
        <w:pStyle w:val="ListeParagraf"/>
        <w:numPr>
          <w:ilvl w:val="0"/>
          <w:numId w:val="4"/>
        </w:numPr>
        <w:tabs>
          <w:tab w:val="left" w:pos="563"/>
        </w:tabs>
        <w:spacing w:line="244" w:lineRule="exact"/>
        <w:ind w:left="562" w:hanging="241"/>
        <w:jc w:val="both"/>
      </w:pPr>
      <w:r>
        <w:t>Üniversite: Iğdır</w:t>
      </w:r>
      <w:r>
        <w:rPr>
          <w:spacing w:val="-18"/>
        </w:rPr>
        <w:t xml:space="preserve"> </w:t>
      </w:r>
      <w:r>
        <w:t>Üniversitesini,</w:t>
      </w:r>
    </w:p>
    <w:p w14:paraId="204A50A4" w14:textId="77777777" w:rsidR="002E6475" w:rsidRDefault="005A13A2" w:rsidP="003A3E49">
      <w:pPr>
        <w:pStyle w:val="ListeParagraf"/>
        <w:numPr>
          <w:ilvl w:val="0"/>
          <w:numId w:val="3"/>
        </w:numPr>
        <w:tabs>
          <w:tab w:val="left" w:pos="579"/>
        </w:tabs>
        <w:spacing w:before="36"/>
        <w:jc w:val="both"/>
      </w:pPr>
      <w:r>
        <w:t>Yönetim Kurulu: Iğdır Üniversitesi Türkçe Uygulama ve Araştırma Merkezi Yönetim</w:t>
      </w:r>
      <w:r>
        <w:rPr>
          <w:spacing w:val="-19"/>
        </w:rPr>
        <w:t xml:space="preserve"> </w:t>
      </w:r>
      <w:r>
        <w:t>Kurulunu,</w:t>
      </w:r>
    </w:p>
    <w:p w14:paraId="5E0464EB" w14:textId="77777777" w:rsidR="002E6475" w:rsidRDefault="005A13A2" w:rsidP="003A3E49">
      <w:pPr>
        <w:pStyle w:val="ListeParagraf"/>
        <w:numPr>
          <w:ilvl w:val="0"/>
          <w:numId w:val="3"/>
        </w:numPr>
        <w:tabs>
          <w:tab w:val="left" w:pos="579"/>
        </w:tabs>
        <w:spacing w:before="27"/>
        <w:jc w:val="both"/>
      </w:pPr>
      <w:r>
        <w:t>Kurs: Iğdır Üniversitesi Türkçe Uygulama ve Araştırma Merkezi’nce düzenlenen</w:t>
      </w:r>
      <w:r>
        <w:rPr>
          <w:spacing w:val="-13"/>
        </w:rPr>
        <w:t xml:space="preserve"> </w:t>
      </w:r>
      <w:r>
        <w:t>kursları,</w:t>
      </w:r>
    </w:p>
    <w:p w14:paraId="69A064D5" w14:textId="77777777" w:rsidR="002E6475" w:rsidRDefault="005A13A2" w:rsidP="003A3E49">
      <w:pPr>
        <w:pStyle w:val="ListeParagraf"/>
        <w:numPr>
          <w:ilvl w:val="0"/>
          <w:numId w:val="3"/>
        </w:numPr>
        <w:tabs>
          <w:tab w:val="left" w:pos="579"/>
        </w:tabs>
        <w:spacing w:before="28" w:line="266" w:lineRule="auto"/>
        <w:ind w:right="113"/>
        <w:jc w:val="both"/>
      </w:pPr>
      <w:r>
        <w:t>Kursiyer: Iğdır Üniversitesi Türkçe Uygulama ve Araştırma Merkezi’nce düzenlenen kurslara katılanları,</w:t>
      </w:r>
    </w:p>
    <w:p w14:paraId="49493AEF" w14:textId="77777777" w:rsidR="002E6475" w:rsidRDefault="005A13A2" w:rsidP="003A3E49">
      <w:pPr>
        <w:pStyle w:val="ListeParagraf"/>
        <w:numPr>
          <w:ilvl w:val="0"/>
          <w:numId w:val="3"/>
        </w:numPr>
        <w:tabs>
          <w:tab w:val="left" w:pos="579"/>
        </w:tabs>
        <w:spacing w:before="3" w:line="266" w:lineRule="auto"/>
        <w:ind w:right="109"/>
        <w:jc w:val="both"/>
      </w:pPr>
      <w:r>
        <w:t>Kur: Seviye Belirleme Sınavı sonucuna göre kursiyerlerin yerleştirildiği ve öğrenim göreceği eğitim programını,</w:t>
      </w:r>
    </w:p>
    <w:p w14:paraId="1966D0D2" w14:textId="77777777" w:rsidR="002E6475" w:rsidRDefault="005A13A2" w:rsidP="003A3E49">
      <w:pPr>
        <w:pStyle w:val="ListeParagraf"/>
        <w:numPr>
          <w:ilvl w:val="0"/>
          <w:numId w:val="3"/>
        </w:numPr>
        <w:tabs>
          <w:tab w:val="left" w:pos="579"/>
        </w:tabs>
        <w:spacing w:line="266" w:lineRule="auto"/>
        <w:ind w:right="393"/>
        <w:jc w:val="both"/>
      </w:pPr>
      <w:r>
        <w:t>Dil Düzeyi: Avrupa Ortak Dil Ölçütleri Çerçeve Belgesi’ne göre planlanan (A1, A2, B1, B2, C1) eğitim programlarından her</w:t>
      </w:r>
      <w:r>
        <w:rPr>
          <w:spacing w:val="-7"/>
        </w:rPr>
        <w:t xml:space="preserve"> </w:t>
      </w:r>
      <w:r>
        <w:t>birini,</w:t>
      </w:r>
    </w:p>
    <w:p w14:paraId="1865D4A5" w14:textId="77777777" w:rsidR="002E6475" w:rsidRDefault="005A13A2">
      <w:pPr>
        <w:pStyle w:val="ListeParagraf"/>
        <w:numPr>
          <w:ilvl w:val="0"/>
          <w:numId w:val="3"/>
        </w:numPr>
        <w:tabs>
          <w:tab w:val="left" w:pos="579"/>
        </w:tabs>
        <w:spacing w:before="2" w:line="266" w:lineRule="auto"/>
        <w:ind w:right="111"/>
        <w:jc w:val="both"/>
      </w:pPr>
      <w:r>
        <w:t>Türkçe Yeterlik Sertifikası: Iğdır Üniversitesi Türkçe Uygulama ve Araştırma Merkezi bünyesinde açılan kurslara katılarak gerekli devam ve başarı şartlarını yerine getiren kursiyerlere verilen belgeyi,</w:t>
      </w:r>
    </w:p>
    <w:p w14:paraId="159B74F1" w14:textId="5D0E1A65" w:rsidR="002E6475" w:rsidRDefault="005A13A2">
      <w:pPr>
        <w:pStyle w:val="ListeParagraf"/>
        <w:numPr>
          <w:ilvl w:val="0"/>
          <w:numId w:val="3"/>
        </w:numPr>
        <w:tabs>
          <w:tab w:val="left" w:pos="579"/>
        </w:tabs>
        <w:spacing w:line="268" w:lineRule="auto"/>
        <w:ind w:right="105"/>
        <w:jc w:val="both"/>
      </w:pPr>
      <w:r>
        <w:t xml:space="preserve">Iğdır Üniversitesi Yabancı Öğrenciler </w:t>
      </w:r>
      <w:r w:rsidR="00960ACA">
        <w:t xml:space="preserve">Türkçe </w:t>
      </w:r>
      <w:r>
        <w:t>Seviye Belirleme Sınavı: Iğdır Üniversitesi ve Iğdır Üniversitesi TÖMER’de öğrenim görecek yabancı uyruklu öğrenciler için yapılan</w:t>
      </w:r>
      <w:r>
        <w:rPr>
          <w:spacing w:val="-14"/>
        </w:rPr>
        <w:t xml:space="preserve"> </w:t>
      </w:r>
      <w:r>
        <w:t>sınavı,</w:t>
      </w:r>
    </w:p>
    <w:p w14:paraId="07E20178" w14:textId="77777777" w:rsidR="002E6475" w:rsidRDefault="005A13A2">
      <w:pPr>
        <w:pStyle w:val="ListeParagraf"/>
        <w:numPr>
          <w:ilvl w:val="0"/>
          <w:numId w:val="3"/>
        </w:numPr>
        <w:tabs>
          <w:tab w:val="left" w:pos="579"/>
        </w:tabs>
        <w:spacing w:line="266" w:lineRule="auto"/>
        <w:ind w:right="104"/>
        <w:jc w:val="both"/>
      </w:pPr>
      <w:r>
        <w:t>Iğdır Üniversitesi Yabancı Öğrenciler Türkçe Sınavı (IÜYÖTS): Iğdır Üniversitesi Türkçe Uygulama ve Araştırma Merkezince dil seviyelerini belirlemek ve sertifika vermek üzere yapılan sınavı, ifade</w:t>
      </w:r>
      <w:r>
        <w:rPr>
          <w:spacing w:val="-3"/>
        </w:rPr>
        <w:t xml:space="preserve"> </w:t>
      </w:r>
      <w:r>
        <w:t>eder.</w:t>
      </w:r>
    </w:p>
    <w:p w14:paraId="045F09C0" w14:textId="77777777" w:rsidR="002E6475" w:rsidRDefault="002E6475">
      <w:pPr>
        <w:spacing w:line="266" w:lineRule="auto"/>
        <w:jc w:val="both"/>
        <w:sectPr w:rsidR="002E6475">
          <w:footerReference w:type="default" r:id="rId7"/>
          <w:type w:val="continuous"/>
          <w:pgSz w:w="11910" w:h="16840"/>
          <w:pgMar w:top="1580" w:right="1300" w:bottom="1000" w:left="1080" w:header="708" w:footer="806" w:gutter="0"/>
          <w:pgNumType w:start="1"/>
          <w:cols w:space="708"/>
        </w:sectPr>
      </w:pPr>
    </w:p>
    <w:p w14:paraId="4D05C438" w14:textId="77777777" w:rsidR="002E6475" w:rsidRDefault="005A13A2">
      <w:pPr>
        <w:pStyle w:val="Balk1"/>
        <w:spacing w:before="63"/>
        <w:ind w:left="2611" w:right="2391"/>
        <w:jc w:val="center"/>
      </w:pPr>
      <w:r>
        <w:lastRenderedPageBreak/>
        <w:t>İKİNCİ BÖLÜM</w:t>
      </w:r>
    </w:p>
    <w:p w14:paraId="71457E65" w14:textId="77777777" w:rsidR="002E6475" w:rsidRDefault="005A13A2">
      <w:pPr>
        <w:spacing w:before="43"/>
        <w:ind w:left="2611" w:right="2391"/>
        <w:jc w:val="center"/>
        <w:rPr>
          <w:b/>
        </w:rPr>
      </w:pPr>
      <w:r>
        <w:rPr>
          <w:b/>
        </w:rPr>
        <w:t>Eğitim-Öğretime İlişkin Esaslar</w:t>
      </w:r>
    </w:p>
    <w:p w14:paraId="120ED1AB" w14:textId="77777777" w:rsidR="002E6475" w:rsidRDefault="002E6475">
      <w:pPr>
        <w:pStyle w:val="GvdeMetni"/>
        <w:spacing w:before="7"/>
        <w:ind w:left="0"/>
        <w:rPr>
          <w:b/>
          <w:sz w:val="27"/>
        </w:rPr>
      </w:pPr>
    </w:p>
    <w:p w14:paraId="5D8E5307" w14:textId="77777777" w:rsidR="002E6475" w:rsidRDefault="005A13A2">
      <w:pPr>
        <w:ind w:left="322"/>
        <w:jc w:val="both"/>
        <w:rPr>
          <w:b/>
        </w:rPr>
      </w:pPr>
      <w:r>
        <w:rPr>
          <w:b/>
        </w:rPr>
        <w:t>Kurslara Giriş ve Kayıt Şartları</w:t>
      </w:r>
    </w:p>
    <w:p w14:paraId="38141F71" w14:textId="2D86B0FD" w:rsidR="002E6475" w:rsidRDefault="005A13A2">
      <w:pPr>
        <w:pStyle w:val="GvdeMetni"/>
        <w:spacing w:before="57"/>
        <w:ind w:right="105" w:hanging="10"/>
        <w:jc w:val="both"/>
      </w:pPr>
      <w:r>
        <w:rPr>
          <w:b/>
        </w:rPr>
        <w:t>MADDE 5</w:t>
      </w:r>
      <w:r>
        <w:t>– (1) Iğdır Üniversitesi TÖMER’e; Iğdır Üniversitesine yurt dışından başvurup kabul alanlar, üniversitelerarası iş</w:t>
      </w:r>
      <w:r w:rsidR="003A3E49">
        <w:t xml:space="preserve"> </w:t>
      </w:r>
      <w:r>
        <w:t xml:space="preserve">birliği protokolleri kapsamında gelen öğrenci ve akademisyenler, Iğdır Üniversitesine gelen yabancı uyruklu öğrenciler, yurt içi ve yurt dışındaki yabancılar ile Türkçe öğrenmek isteyen diğer kişiler kayıt yaptırabilir. Kurslara </w:t>
      </w:r>
      <w:proofErr w:type="gramStart"/>
      <w:r>
        <w:t>kayıt olan</w:t>
      </w:r>
      <w:proofErr w:type="gramEnd"/>
      <w:r>
        <w:t xml:space="preserve"> kursiyer, Iğdır Üniversitesi TÖMER’deki bütün uygulama ve şartları kabul etmiş sayılır.</w:t>
      </w:r>
    </w:p>
    <w:p w14:paraId="7706FB1A" w14:textId="77777777" w:rsidR="002E6475" w:rsidRDefault="005A13A2">
      <w:pPr>
        <w:pStyle w:val="ListeParagraf"/>
        <w:numPr>
          <w:ilvl w:val="0"/>
          <w:numId w:val="2"/>
        </w:numPr>
        <w:tabs>
          <w:tab w:val="left" w:pos="656"/>
        </w:tabs>
        <w:spacing w:before="12"/>
        <w:ind w:right="106" w:hanging="10"/>
        <w:jc w:val="both"/>
      </w:pPr>
      <w:r>
        <w:t>Başvuran adaylar, Türkçe yeterlik düzeylerini belgelendirmek zorundadır. Bu belgeyi sunamayan adayların Türkçe yeterlik düzeyleri Iğdır Üniversitesi TÖMER tarafından yapılacak Iğdır Üniversitesi Yabancı Öğrenciler Seviye Belirleme Sınavı sonucuna göre</w:t>
      </w:r>
      <w:r>
        <w:rPr>
          <w:spacing w:val="-3"/>
        </w:rPr>
        <w:t xml:space="preserve"> </w:t>
      </w:r>
      <w:r>
        <w:t>belirlenir.</w:t>
      </w:r>
    </w:p>
    <w:p w14:paraId="61DC1878" w14:textId="77777777" w:rsidR="002E6475" w:rsidRDefault="005A13A2">
      <w:pPr>
        <w:pStyle w:val="ListeParagraf"/>
        <w:numPr>
          <w:ilvl w:val="0"/>
          <w:numId w:val="2"/>
        </w:numPr>
        <w:tabs>
          <w:tab w:val="left" w:pos="692"/>
        </w:tabs>
        <w:spacing w:before="16" w:line="266" w:lineRule="auto"/>
        <w:ind w:right="108" w:firstLine="45"/>
        <w:jc w:val="both"/>
      </w:pPr>
      <w:r>
        <w:t>Kurs kayıtları için kursiyerlerden (resmi-özel) 3 adet vesikalık fotoğraf, nüfus cüzdanı örneği veya yabancı uyruklulardan pasaport fotokopisi ve kayıt ücretinin yatırıldığına dair makbuz</w:t>
      </w:r>
      <w:r>
        <w:rPr>
          <w:spacing w:val="-9"/>
        </w:rPr>
        <w:t xml:space="preserve"> </w:t>
      </w:r>
      <w:r>
        <w:t>istenir.</w:t>
      </w:r>
    </w:p>
    <w:p w14:paraId="53A38F88" w14:textId="77777777" w:rsidR="002E6475" w:rsidRDefault="005A13A2">
      <w:pPr>
        <w:pStyle w:val="ListeParagraf"/>
        <w:numPr>
          <w:ilvl w:val="0"/>
          <w:numId w:val="2"/>
        </w:numPr>
        <w:tabs>
          <w:tab w:val="left" w:pos="649"/>
        </w:tabs>
        <w:spacing w:before="39"/>
        <w:ind w:left="648" w:hanging="313"/>
        <w:jc w:val="both"/>
      </w:pPr>
      <w:r>
        <w:t>Kursiyerler şahsen veya posta yoluyla kayıt yaptırabilirler.</w:t>
      </w:r>
    </w:p>
    <w:p w14:paraId="44C62960" w14:textId="77777777" w:rsidR="002E6475" w:rsidRDefault="005A13A2">
      <w:pPr>
        <w:pStyle w:val="ListeParagraf"/>
        <w:numPr>
          <w:ilvl w:val="0"/>
          <w:numId w:val="2"/>
        </w:numPr>
        <w:tabs>
          <w:tab w:val="left" w:pos="720"/>
        </w:tabs>
        <w:spacing w:before="69" w:line="266" w:lineRule="auto"/>
        <w:ind w:left="336" w:right="108" w:firstLine="0"/>
        <w:jc w:val="both"/>
      </w:pPr>
      <w:r>
        <w:t>Çeşitli nedenlerle kursa gelemeyen kursiyerlerin yatırdıkları kurs ücretleri geri verilmez ve kursiyer kurs hakkını başkasına</w:t>
      </w:r>
      <w:r>
        <w:rPr>
          <w:spacing w:val="-1"/>
        </w:rPr>
        <w:t xml:space="preserve"> </w:t>
      </w:r>
      <w:r>
        <w:t>devredemez.</w:t>
      </w:r>
    </w:p>
    <w:p w14:paraId="012E20F8" w14:textId="7F3B9161" w:rsidR="002E6475" w:rsidRDefault="00FC5DFB">
      <w:pPr>
        <w:pStyle w:val="ListeParagraf"/>
        <w:numPr>
          <w:ilvl w:val="0"/>
          <w:numId w:val="2"/>
        </w:numPr>
        <w:tabs>
          <w:tab w:val="left" w:pos="689"/>
        </w:tabs>
        <w:spacing w:line="266" w:lineRule="auto"/>
        <w:ind w:left="336" w:right="104" w:firstLine="0"/>
        <w:jc w:val="both"/>
      </w:pPr>
      <w:r>
        <w:rPr>
          <w:rFonts w:eastAsia="Calibri" w:cstheme="majorBidi"/>
        </w:rPr>
        <w:t xml:space="preserve">Yönetim Kurulunca haklı ve geçerli kabul edilen bir gerekçe sebebiyle </w:t>
      </w:r>
      <w:proofErr w:type="gramStart"/>
      <w:r>
        <w:rPr>
          <w:rFonts w:eastAsia="Calibri" w:cstheme="majorBidi"/>
        </w:rPr>
        <w:t>kayıt olunan</w:t>
      </w:r>
      <w:proofErr w:type="gramEnd"/>
      <w:r>
        <w:rPr>
          <w:rFonts w:eastAsia="Calibri" w:cstheme="majorBidi"/>
        </w:rPr>
        <w:t xml:space="preserve"> kurun ilk haftasında kayıt dondurma işlemi yapılabilir. Bu süre dışında kayıt dondurmak isteyen kursiyerlerin başvuruları Yönetim Kurulunca görüşülür ve karara bağlanır.</w:t>
      </w:r>
      <w:r w:rsidR="005A13A2">
        <w:t xml:space="preserve"> </w:t>
      </w:r>
    </w:p>
    <w:p w14:paraId="61B37C72" w14:textId="77777777" w:rsidR="002E6475" w:rsidRDefault="005A13A2">
      <w:pPr>
        <w:pStyle w:val="ListeParagraf"/>
        <w:numPr>
          <w:ilvl w:val="0"/>
          <w:numId w:val="2"/>
        </w:numPr>
        <w:tabs>
          <w:tab w:val="left" w:pos="721"/>
        </w:tabs>
        <w:spacing w:before="43" w:line="266" w:lineRule="auto"/>
        <w:ind w:left="336" w:right="108" w:firstLine="0"/>
        <w:jc w:val="both"/>
      </w:pPr>
      <w:r>
        <w:t>Kayıt dondurma en fazla bir yıl geçerlidir. Bu süre zarfında kurs ücretlerine zam gelirse, kursiyerden ücret farkı alınır. Iğdır Üniversitesi TÖMER’den kaynaklı bir nedenden dolayı kurs açılamaması durumunda kursiyerin hakkı Yönetim Kurulu kararına göre, yeniden</w:t>
      </w:r>
      <w:r>
        <w:rPr>
          <w:spacing w:val="-16"/>
        </w:rPr>
        <w:t xml:space="preserve"> </w:t>
      </w:r>
      <w:r>
        <w:t>kullandırılabilir.</w:t>
      </w:r>
    </w:p>
    <w:p w14:paraId="3DB9FDA7" w14:textId="77777777" w:rsidR="002E6475" w:rsidRDefault="002E6475">
      <w:pPr>
        <w:pStyle w:val="GvdeMetni"/>
        <w:spacing w:before="11"/>
        <w:ind w:left="0"/>
        <w:rPr>
          <w:sz w:val="31"/>
        </w:rPr>
      </w:pPr>
    </w:p>
    <w:p w14:paraId="2344C59D" w14:textId="77777777" w:rsidR="002E6475" w:rsidRDefault="005A13A2">
      <w:pPr>
        <w:pStyle w:val="Balk1"/>
      </w:pPr>
      <w:r>
        <w:t>Kurslarda Okutulacak Dersler:</w:t>
      </w:r>
    </w:p>
    <w:p w14:paraId="205DD8A0" w14:textId="77777777" w:rsidR="002E6475" w:rsidRDefault="005A13A2">
      <w:pPr>
        <w:pStyle w:val="GvdeMetni"/>
        <w:spacing w:before="57" w:line="268" w:lineRule="auto"/>
        <w:ind w:hanging="10"/>
      </w:pPr>
      <w:r>
        <w:rPr>
          <w:b/>
        </w:rPr>
        <w:t>MADDE 6</w:t>
      </w:r>
      <w:r>
        <w:t>– (1) Öğrencilerin dil seviye tespit sonuçlarına göre, Okuma, Anlama (dinleme), Konuşma (karşılıklı konuşma-sözlü anlatım), Yazma (yazılı anlatım) derslerinden oluşan bir program uygulanır.</w:t>
      </w:r>
    </w:p>
    <w:p w14:paraId="4B4C3BA1" w14:textId="5E4D35A8" w:rsidR="002E6475" w:rsidRDefault="005A13A2" w:rsidP="006D316A">
      <w:pPr>
        <w:pStyle w:val="GvdeMetni"/>
        <w:spacing w:before="36" w:line="266" w:lineRule="auto"/>
        <w:ind w:right="235" w:hanging="10"/>
        <w:jc w:val="both"/>
      </w:pPr>
      <w:r>
        <w:t>(2) Türkçe öğretim kurslarında verilecek dersler, haftalık ders saatleri ve ders açma öğrenci yeter</w:t>
      </w:r>
      <w:r w:rsidR="006D316A">
        <w:t xml:space="preserve"> </w:t>
      </w:r>
      <w:r>
        <w:t>sayısı Iğdır Üniversitesi TÖMER Yönetim Kurulunca</w:t>
      </w:r>
      <w:r>
        <w:rPr>
          <w:spacing w:val="-5"/>
        </w:rPr>
        <w:t xml:space="preserve"> </w:t>
      </w:r>
      <w:r>
        <w:t>belirlenir.</w:t>
      </w:r>
    </w:p>
    <w:p w14:paraId="55E13B47" w14:textId="77777777" w:rsidR="00FC5DFB" w:rsidRPr="00737F9C" w:rsidRDefault="00FC5DFB" w:rsidP="00FC5DFB">
      <w:pPr>
        <w:spacing w:before="36" w:line="264" w:lineRule="auto"/>
        <w:ind w:left="331" w:right="235"/>
        <w:jc w:val="both"/>
        <w:rPr>
          <w:color w:val="000000" w:themeColor="text1"/>
        </w:rPr>
      </w:pPr>
      <w:r w:rsidRPr="00737F9C">
        <w:rPr>
          <w:color w:val="000000" w:themeColor="text1"/>
        </w:rPr>
        <w:t>(3) Dersler, programın niteliğine veya imkânlara bağlı olarak yüz yüze veya çevrim içi ortamda yürütülebilir. Çevrim içi yürütülen eğitim faaliyetleri, ölçme-değerlendirme ve içerik bakımından yüz yüze yürütülen derslerle eş değer kabul edilir.</w:t>
      </w:r>
    </w:p>
    <w:p w14:paraId="06935CAE" w14:textId="3CABF8EC" w:rsidR="00FC5DFB" w:rsidRDefault="00FC5DFB">
      <w:pPr>
        <w:pStyle w:val="GvdeMetni"/>
        <w:spacing w:before="36" w:line="266" w:lineRule="auto"/>
        <w:ind w:right="235" w:hanging="10"/>
      </w:pPr>
    </w:p>
    <w:p w14:paraId="46987098" w14:textId="77777777" w:rsidR="002E6475" w:rsidRDefault="002E6475">
      <w:pPr>
        <w:pStyle w:val="GvdeMetni"/>
        <w:spacing w:before="10"/>
        <w:ind w:left="0"/>
        <w:rPr>
          <w:sz w:val="27"/>
        </w:rPr>
      </w:pPr>
    </w:p>
    <w:p w14:paraId="612460A4" w14:textId="77777777" w:rsidR="002E6475" w:rsidRDefault="005A13A2">
      <w:pPr>
        <w:pStyle w:val="Balk1"/>
        <w:spacing w:before="1"/>
        <w:jc w:val="both"/>
      </w:pPr>
      <w:r>
        <w:t>Devam-Devamsızlık Durumu:</w:t>
      </w:r>
    </w:p>
    <w:p w14:paraId="57316B29" w14:textId="77777777" w:rsidR="0042785A" w:rsidRDefault="005A13A2" w:rsidP="0042785A">
      <w:pPr>
        <w:pStyle w:val="GvdeMetni"/>
        <w:spacing w:before="56" w:line="266" w:lineRule="auto"/>
        <w:ind w:right="112" w:hanging="10"/>
        <w:jc w:val="both"/>
        <w:rPr>
          <w:rFonts w:asciiTheme="majorBidi" w:eastAsia="Calibri" w:hAnsiTheme="majorBidi" w:cstheme="majorBidi"/>
          <w:color w:val="FF0000"/>
        </w:rPr>
      </w:pPr>
      <w:r>
        <w:rPr>
          <w:b/>
        </w:rPr>
        <w:t>MADDE 7</w:t>
      </w:r>
      <w:r>
        <w:t xml:space="preserve">– (1) </w:t>
      </w:r>
      <w:r w:rsidR="0042785A" w:rsidRPr="0042785A">
        <w:rPr>
          <w:rFonts w:eastAsia="Calibri" w:cstheme="majorBidi"/>
          <w:color w:val="000000" w:themeColor="text1"/>
        </w:rPr>
        <w:t xml:space="preserve">Kurslarda devam zorunluluğu olup derslere, toplam ders saatlerinin </w:t>
      </w:r>
      <w:proofErr w:type="gramStart"/>
      <w:r w:rsidR="0042785A" w:rsidRPr="0042785A">
        <w:rPr>
          <w:rFonts w:eastAsia="Calibri" w:cstheme="majorBidi"/>
          <w:color w:val="000000" w:themeColor="text1"/>
        </w:rPr>
        <w:t>% 20</w:t>
      </w:r>
      <w:proofErr w:type="gramEnd"/>
      <w:r w:rsidR="0042785A" w:rsidRPr="0042785A">
        <w:rPr>
          <w:rFonts w:eastAsia="Calibri" w:cstheme="majorBidi"/>
          <w:color w:val="000000" w:themeColor="text1"/>
        </w:rPr>
        <w:t xml:space="preserve"> oranından daha fazla devam etmeyen öğrenciler kur sınavına alınmaz ve başarısız sayılır. Bu durumdaki adaylara hiçbir şekilde ücret iadesi yapılmaz.</w:t>
      </w:r>
      <w:r w:rsidR="0042785A" w:rsidRPr="0042785A">
        <w:rPr>
          <w:rFonts w:asciiTheme="majorBidi" w:eastAsia="Calibri" w:hAnsiTheme="majorBidi" w:cstheme="majorBidi"/>
          <w:color w:val="000000" w:themeColor="text1"/>
        </w:rPr>
        <w:t xml:space="preserve"> Kur boyunca derse devam etmeyen öğrencinin kaydı silinir ve durumu İl Göç İdaresi Müdürlüğüne bildirilir.</w:t>
      </w:r>
    </w:p>
    <w:p w14:paraId="49974DE9" w14:textId="02681382" w:rsidR="002E6475" w:rsidRDefault="003A3E49" w:rsidP="0042785A">
      <w:pPr>
        <w:pStyle w:val="GvdeMetni"/>
        <w:spacing w:before="56" w:line="266" w:lineRule="auto"/>
        <w:ind w:right="112" w:hanging="10"/>
        <w:jc w:val="both"/>
      </w:pPr>
      <w:r>
        <w:t>(</w:t>
      </w:r>
      <w:r w:rsidR="005A13A2">
        <w:t>2) Kursiyerlerin alacakları sağlık raporları derse devam sürelerinin hesabında dikkate alınmaz. Kursa devam edilmeyen gün veya saatler için ücret iadesi yapılmaz.</w:t>
      </w:r>
    </w:p>
    <w:p w14:paraId="4C94B311" w14:textId="2087AD4E" w:rsidR="002E6475" w:rsidRDefault="003A3E49">
      <w:pPr>
        <w:pStyle w:val="GvdeMetni"/>
        <w:spacing w:before="41" w:line="259" w:lineRule="auto"/>
        <w:ind w:left="336" w:right="235" w:firstLine="55"/>
      </w:pPr>
      <w:r>
        <w:t>(</w:t>
      </w:r>
      <w:r w:rsidR="005A13A2">
        <w:t>3) Uzun süreli hastalık, kaza, aile fertlerinden birinin vefatı vb. beklenmedik durumlar nedeniyle kursa devam oranının tamamlanamaması halinde, Yönetim Kurulu ilgili kursiyer hakkında durumunu belgeleyen resmi tutanakları göz önünde bulundurarak nihai karar verir.</w:t>
      </w:r>
    </w:p>
    <w:p w14:paraId="7FA681B1" w14:textId="77777777" w:rsidR="002E6475" w:rsidRDefault="005A13A2">
      <w:pPr>
        <w:pStyle w:val="GvdeMetni"/>
        <w:spacing w:before="54" w:line="256" w:lineRule="auto"/>
        <w:ind w:left="336" w:right="358"/>
      </w:pPr>
      <w:r>
        <w:t xml:space="preserve">(4) Kursa devam durumu ilgili eğiticiler tarafından takip edilir. Eğiticiler devam durumunu gösteren çizelge </w:t>
      </w:r>
      <w:proofErr w:type="gramStart"/>
      <w:r>
        <w:t>ile birlikte</w:t>
      </w:r>
      <w:proofErr w:type="gramEnd"/>
      <w:r>
        <w:t xml:space="preserve"> yoklama listelerini her kur sonunda Müdürlüğe elden teslim eder.</w:t>
      </w:r>
    </w:p>
    <w:p w14:paraId="31CA606F" w14:textId="77777777" w:rsidR="002E6475" w:rsidRDefault="002E6475">
      <w:pPr>
        <w:spacing w:line="256" w:lineRule="auto"/>
        <w:sectPr w:rsidR="002E6475">
          <w:pgSz w:w="11910" w:h="16840"/>
          <w:pgMar w:top="1340" w:right="1300" w:bottom="1000" w:left="1080" w:header="0" w:footer="806" w:gutter="0"/>
          <w:cols w:space="708"/>
        </w:sectPr>
      </w:pPr>
    </w:p>
    <w:p w14:paraId="3BE242FD" w14:textId="77777777" w:rsidR="002E6475" w:rsidRDefault="005A13A2">
      <w:pPr>
        <w:pStyle w:val="Balk1"/>
        <w:spacing w:before="63"/>
        <w:ind w:left="336"/>
      </w:pPr>
      <w:r>
        <w:lastRenderedPageBreak/>
        <w:t>Sınavlar ve Uygulanması:</w:t>
      </w:r>
    </w:p>
    <w:p w14:paraId="7230B461" w14:textId="77777777" w:rsidR="002E6475" w:rsidRDefault="005A13A2">
      <w:pPr>
        <w:pStyle w:val="GvdeMetni"/>
        <w:spacing w:before="69" w:line="259" w:lineRule="auto"/>
        <w:ind w:left="336" w:right="235"/>
      </w:pPr>
      <w:r>
        <w:rPr>
          <w:b/>
        </w:rPr>
        <w:t xml:space="preserve">MADDE 8- </w:t>
      </w:r>
      <w:r>
        <w:t>(1) Iğdır Üniversitesi TÖMER’de uygulanan sınavlar, Iğdır Üniversitesi Yabancı Öğrenciler Seviye Belirleme Sınavı, Kur Bitirme Sınavı, Yabancı Öğrenciler Türkçe Sınavı (IÜYÖTS)’</w:t>
      </w:r>
      <w:proofErr w:type="spellStart"/>
      <w:r>
        <w:t>ndan</w:t>
      </w:r>
      <w:proofErr w:type="spellEnd"/>
      <w:r>
        <w:t xml:space="preserve"> oluşmaktadır:</w:t>
      </w:r>
    </w:p>
    <w:p w14:paraId="5184F096" w14:textId="77777777" w:rsidR="002E6475" w:rsidRDefault="005A13A2">
      <w:pPr>
        <w:pStyle w:val="GvdeMetni"/>
        <w:spacing w:before="54" w:line="266" w:lineRule="auto"/>
        <w:ind w:right="104" w:hanging="10"/>
        <w:jc w:val="both"/>
      </w:pPr>
      <w:proofErr w:type="gramStart"/>
      <w:r>
        <w:t>a</w:t>
      </w:r>
      <w:proofErr w:type="gramEnd"/>
      <w:r>
        <w:t>)- Iğdır Üniversitesi Yabancı Öğrenciler Seviye Belirleme Sınavı; Iğdır Üniversitesi TÖMER tarafından düzenlenen kurslara katılmak isteyen kursiyerlere ve Iğdır Üniversitesinde öğrenim görecek yabancı öğrencilere yapılan sınavdır. Sınav dört temel beceri olan okuma, anlama, konuşma ve yazma alanlarından ayrı ayrı uygulanır ve puanlanır. Her bir alan yirmi beş (25) puan, sınavın tamamı yüz</w:t>
      </w:r>
    </w:p>
    <w:p w14:paraId="740E945D" w14:textId="77777777" w:rsidR="002E6475" w:rsidRDefault="005A13A2">
      <w:pPr>
        <w:pStyle w:val="GvdeMetni"/>
        <w:spacing w:before="2" w:line="266" w:lineRule="auto"/>
        <w:ind w:right="106"/>
        <w:jc w:val="both"/>
      </w:pPr>
      <w:r>
        <w:t>(100) puan üzerinden değerlendirilir. Aday, beceri alanlarının her birinden en az 15 puan almak zorundadır. Bu durumda başarı ölçütü, Iğdır Üniversitesi Yabancı Öğrenciler Türkçe Sınavı dil düzeyi puanlarına göre ölçülür.</w:t>
      </w:r>
    </w:p>
    <w:p w14:paraId="6E5EA6DF" w14:textId="77777777" w:rsidR="002E6475" w:rsidRDefault="005A13A2">
      <w:pPr>
        <w:pStyle w:val="GvdeMetni"/>
        <w:spacing w:before="41" w:line="266" w:lineRule="auto"/>
        <w:ind w:right="105" w:hanging="10"/>
        <w:jc w:val="both"/>
      </w:pPr>
      <w:proofErr w:type="gramStart"/>
      <w:r>
        <w:t>b</w:t>
      </w:r>
      <w:proofErr w:type="gramEnd"/>
      <w:r>
        <w:t>)- Kur Bitirme Sınavı Her bir kur sonunda, uygulanan sınavdır. Kur yeterlilik düzeyini ölçmek için yapılan sınav, kurs eğitmeni tarafından yapılır. Adayın başarılı olabilmesi ve bir üst kura geçmesi için, sınavdan en az altmış (60) puan alması gerekir. Başarısız olan adaya, bir defaya mahsus ikinci bir sınav hakkı verilir. Öğrencinin ikinci kez kur sınavından başarısız olması veya sınava mazeretsiz girmemesi durumunda kaydı silinir, alınan kurs ücr</w:t>
      </w:r>
      <w:r w:rsidR="002C63CD">
        <w:t xml:space="preserve">eti hiçbir şekilde iade edilmez. Ancak, </w:t>
      </w:r>
      <w:r>
        <w:t>adayın sınav sonuçlarının ilanından sonra en geç 5 (beş) iş günü içinde dilekçeyle yeni sınav hakkı talep etmesi halinde, ilgili kurun ücretini tekrar yatırmak kaydıyla yeni sınav hakkı</w:t>
      </w:r>
      <w:r>
        <w:rPr>
          <w:spacing w:val="-10"/>
        </w:rPr>
        <w:t xml:space="preserve"> </w:t>
      </w:r>
      <w:r>
        <w:t>verilebilir.</w:t>
      </w:r>
      <w:r w:rsidR="00E43C3C">
        <w:t xml:space="preserve"> Üniversiteye yeni kaydolmuş Türkçe bilmeyen veya Türkçe dil seviyesi yetersiz olan öğrenci Türkçe hazırlık programında eğitim- öğretim yılının sonuna kadar, Türkçe dil yeterliliğini en az bu Yönergede belirtilen düzeye çıkarmakla yükümlüdür. Bu sürede öğrenci, kayıtlı olduğu bölümden/ programdan izinli sayılır. Öğrencinin bu süre sonunda yeterli düzeye ulaşamaması durumunda kendisine 1 (bir) eğitim- öğretim yılı ek süre verilir. Ek süre sonunda başarısız olan öğrencinin Üniversitede kayıtlı olduğu bölümden/ programdan ilişiği kesilir. Türkçe hazırlık programında geçen süre, kayıtlı olduğu bölümün/ programın öğrenim süresinden sayılmaz.</w:t>
      </w:r>
    </w:p>
    <w:p w14:paraId="6979D6CE" w14:textId="1EBB4980" w:rsidR="00B04D8E" w:rsidRDefault="005A13A2" w:rsidP="00B04D8E">
      <w:pPr>
        <w:pStyle w:val="GvdeMetni"/>
        <w:spacing w:before="44" w:after="50" w:line="266" w:lineRule="auto"/>
        <w:ind w:right="107" w:hanging="10"/>
        <w:jc w:val="both"/>
      </w:pPr>
      <w:r>
        <w:t xml:space="preserve">c)- Iğdır Üniversitesi Yabancı Öğrenciler Türkçe Sınavı (IÜYÖTS): İleri </w:t>
      </w:r>
      <w:proofErr w:type="spellStart"/>
      <w:r>
        <w:t>Düzey’in</w:t>
      </w:r>
      <w:proofErr w:type="spellEnd"/>
      <w:r>
        <w:t xml:space="preserve"> sonuna kadar Iğdır Üniversitesi TÖMER’de öğretime devam ederek Türkçe Yeterlik Sınavına girme hakkı kazanan öğrencilere Türkçe Yeterlik Sertifikası sınavı yapılır. Bu sınav, Yabancı Öğrenciler Seviye Belirleme Sınavı ile nitelik bakımından aynıdır ve aynı alanlarda (Okuma, Anlama, Konuşma, Yazma) ayrı ayrı uygulanır. Sertifika başarı düzeyi notu 100 tam puan üzerinden hesaplanır. Sınav sonunda yalnızca B2 ve C1 düzeyinde puan alanlara sertifika verilir. Dil düzeyi puan aralıkları aşağıdaki tabloda belirtilmiştir:</w:t>
      </w:r>
    </w:p>
    <w:tbl>
      <w:tblPr>
        <w:tblStyle w:val="TableNormal"/>
        <w:tblW w:w="0" w:type="auto"/>
        <w:tblInd w:w="2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1724"/>
      </w:tblGrid>
      <w:tr w:rsidR="002E6475" w14:paraId="6F0373ED" w14:textId="77777777">
        <w:trPr>
          <w:trHeight w:val="321"/>
        </w:trPr>
        <w:tc>
          <w:tcPr>
            <w:tcW w:w="3028" w:type="dxa"/>
            <w:gridSpan w:val="2"/>
          </w:tcPr>
          <w:p w14:paraId="41B244BA" w14:textId="77777777" w:rsidR="002E6475" w:rsidRDefault="005A13A2">
            <w:pPr>
              <w:pStyle w:val="TableParagraph"/>
              <w:spacing w:line="252" w:lineRule="exact"/>
              <w:ind w:left="614"/>
              <w:rPr>
                <w:b/>
              </w:rPr>
            </w:pPr>
            <w:r>
              <w:rPr>
                <w:b/>
              </w:rPr>
              <w:t>Dil Düzey Puanları</w:t>
            </w:r>
          </w:p>
        </w:tc>
      </w:tr>
      <w:tr w:rsidR="002E6475" w14:paraId="6735883C" w14:textId="77777777">
        <w:trPr>
          <w:trHeight w:val="321"/>
        </w:trPr>
        <w:tc>
          <w:tcPr>
            <w:tcW w:w="1304" w:type="dxa"/>
          </w:tcPr>
          <w:p w14:paraId="72833B90" w14:textId="77777777" w:rsidR="002E6475" w:rsidRDefault="005A13A2">
            <w:pPr>
              <w:pStyle w:val="TableParagraph"/>
              <w:spacing w:line="251" w:lineRule="exact"/>
              <w:rPr>
                <w:b/>
              </w:rPr>
            </w:pPr>
            <w:r>
              <w:rPr>
                <w:b/>
              </w:rPr>
              <w:t>A1</w:t>
            </w:r>
          </w:p>
        </w:tc>
        <w:tc>
          <w:tcPr>
            <w:tcW w:w="1724" w:type="dxa"/>
          </w:tcPr>
          <w:p w14:paraId="2F90F5E1" w14:textId="77777777" w:rsidR="002E6475" w:rsidRDefault="005A13A2">
            <w:pPr>
              <w:pStyle w:val="TableParagraph"/>
              <w:spacing w:line="247" w:lineRule="exact"/>
            </w:pPr>
            <w:r>
              <w:t>1-39</w:t>
            </w:r>
          </w:p>
        </w:tc>
      </w:tr>
      <w:tr w:rsidR="002E6475" w14:paraId="2D957C83" w14:textId="77777777">
        <w:trPr>
          <w:trHeight w:val="318"/>
        </w:trPr>
        <w:tc>
          <w:tcPr>
            <w:tcW w:w="1304" w:type="dxa"/>
          </w:tcPr>
          <w:p w14:paraId="0BB85B4A" w14:textId="77777777" w:rsidR="002E6475" w:rsidRDefault="005A13A2">
            <w:pPr>
              <w:pStyle w:val="TableParagraph"/>
              <w:spacing w:line="251" w:lineRule="exact"/>
              <w:rPr>
                <w:b/>
              </w:rPr>
            </w:pPr>
            <w:r>
              <w:rPr>
                <w:b/>
              </w:rPr>
              <w:t>A2</w:t>
            </w:r>
          </w:p>
        </w:tc>
        <w:tc>
          <w:tcPr>
            <w:tcW w:w="1724" w:type="dxa"/>
          </w:tcPr>
          <w:p w14:paraId="3A92D22B" w14:textId="77777777" w:rsidR="002E6475" w:rsidRDefault="005A13A2">
            <w:pPr>
              <w:pStyle w:val="TableParagraph"/>
              <w:spacing w:line="247" w:lineRule="exact"/>
            </w:pPr>
            <w:r>
              <w:t>40-49</w:t>
            </w:r>
          </w:p>
        </w:tc>
      </w:tr>
      <w:tr w:rsidR="002E6475" w14:paraId="04DB0363" w14:textId="77777777">
        <w:trPr>
          <w:trHeight w:val="321"/>
        </w:trPr>
        <w:tc>
          <w:tcPr>
            <w:tcW w:w="1304" w:type="dxa"/>
          </w:tcPr>
          <w:p w14:paraId="5AD66C9A" w14:textId="77777777" w:rsidR="002E6475" w:rsidRDefault="005A13A2">
            <w:pPr>
              <w:pStyle w:val="TableParagraph"/>
              <w:spacing w:line="251" w:lineRule="exact"/>
              <w:rPr>
                <w:b/>
              </w:rPr>
            </w:pPr>
            <w:r>
              <w:rPr>
                <w:b/>
              </w:rPr>
              <w:t>B1</w:t>
            </w:r>
          </w:p>
        </w:tc>
        <w:tc>
          <w:tcPr>
            <w:tcW w:w="1724" w:type="dxa"/>
          </w:tcPr>
          <w:p w14:paraId="6F1146EE" w14:textId="77777777" w:rsidR="002E6475" w:rsidRDefault="005A13A2">
            <w:pPr>
              <w:pStyle w:val="TableParagraph"/>
              <w:spacing w:line="247" w:lineRule="exact"/>
            </w:pPr>
            <w:r>
              <w:t>50-59</w:t>
            </w:r>
          </w:p>
        </w:tc>
      </w:tr>
      <w:tr w:rsidR="002E6475" w14:paraId="2B74F73A" w14:textId="77777777">
        <w:trPr>
          <w:trHeight w:val="321"/>
        </w:trPr>
        <w:tc>
          <w:tcPr>
            <w:tcW w:w="1304" w:type="dxa"/>
          </w:tcPr>
          <w:p w14:paraId="611DA83B" w14:textId="77777777" w:rsidR="002E6475" w:rsidRDefault="005A13A2">
            <w:pPr>
              <w:pStyle w:val="TableParagraph"/>
              <w:spacing w:line="251" w:lineRule="exact"/>
              <w:rPr>
                <w:b/>
              </w:rPr>
            </w:pPr>
            <w:r>
              <w:rPr>
                <w:b/>
              </w:rPr>
              <w:t>B2</w:t>
            </w:r>
          </w:p>
        </w:tc>
        <w:tc>
          <w:tcPr>
            <w:tcW w:w="1724" w:type="dxa"/>
          </w:tcPr>
          <w:p w14:paraId="49CBD346" w14:textId="77777777" w:rsidR="002E6475" w:rsidRDefault="005A13A2">
            <w:pPr>
              <w:pStyle w:val="TableParagraph"/>
              <w:spacing w:line="247" w:lineRule="exact"/>
            </w:pPr>
            <w:r>
              <w:t>60-69</w:t>
            </w:r>
          </w:p>
        </w:tc>
      </w:tr>
      <w:tr w:rsidR="002E6475" w14:paraId="2EF5A7E4" w14:textId="77777777">
        <w:trPr>
          <w:trHeight w:val="333"/>
        </w:trPr>
        <w:tc>
          <w:tcPr>
            <w:tcW w:w="1304" w:type="dxa"/>
          </w:tcPr>
          <w:p w14:paraId="413D3AE5" w14:textId="77777777" w:rsidR="002E6475" w:rsidRDefault="005A13A2">
            <w:pPr>
              <w:pStyle w:val="TableParagraph"/>
              <w:spacing w:line="251" w:lineRule="exact"/>
              <w:rPr>
                <w:b/>
              </w:rPr>
            </w:pPr>
            <w:r>
              <w:rPr>
                <w:b/>
              </w:rPr>
              <w:t>C1</w:t>
            </w:r>
          </w:p>
        </w:tc>
        <w:tc>
          <w:tcPr>
            <w:tcW w:w="1724" w:type="dxa"/>
          </w:tcPr>
          <w:p w14:paraId="65094053" w14:textId="77777777" w:rsidR="002E6475" w:rsidRDefault="005A13A2">
            <w:pPr>
              <w:pStyle w:val="TableParagraph"/>
              <w:spacing w:line="247" w:lineRule="exact"/>
            </w:pPr>
            <w:r>
              <w:t>70-100</w:t>
            </w:r>
          </w:p>
        </w:tc>
      </w:tr>
    </w:tbl>
    <w:p w14:paraId="21369359" w14:textId="77777777" w:rsidR="002E6475" w:rsidRDefault="002E6475">
      <w:pPr>
        <w:pStyle w:val="GvdeMetni"/>
        <w:spacing w:before="2"/>
        <w:ind w:left="0"/>
        <w:rPr>
          <w:sz w:val="27"/>
        </w:rPr>
      </w:pPr>
    </w:p>
    <w:p w14:paraId="45BF75AE" w14:textId="77777777" w:rsidR="002E6475" w:rsidRDefault="005A13A2">
      <w:pPr>
        <w:pStyle w:val="ListeParagraf"/>
        <w:numPr>
          <w:ilvl w:val="0"/>
          <w:numId w:val="1"/>
        </w:numPr>
        <w:tabs>
          <w:tab w:val="left" w:pos="711"/>
        </w:tabs>
        <w:spacing w:line="266" w:lineRule="auto"/>
        <w:ind w:right="106" w:hanging="10"/>
        <w:jc w:val="both"/>
      </w:pPr>
      <w:r>
        <w:t>Yönetim kurulunca kabul edilen haklı ve geçerli bir sebepten dolayı kur bitirme sınavına katılamayan kursiyerlere mazeret sınavı hakkı verilir. Kur bitirme sınavının dışındaki sınavlar için mazeret sınavı hakkı</w:t>
      </w:r>
      <w:r>
        <w:rPr>
          <w:spacing w:val="2"/>
        </w:rPr>
        <w:t xml:space="preserve"> </w:t>
      </w:r>
      <w:r>
        <w:t>verilmez.</w:t>
      </w:r>
    </w:p>
    <w:p w14:paraId="2DB0B60C" w14:textId="6F44B7FC" w:rsidR="0042785A" w:rsidRPr="0042785A" w:rsidRDefault="0042785A">
      <w:pPr>
        <w:pStyle w:val="ListeParagraf"/>
        <w:numPr>
          <w:ilvl w:val="0"/>
          <w:numId w:val="1"/>
        </w:numPr>
        <w:tabs>
          <w:tab w:val="left" w:pos="702"/>
        </w:tabs>
        <w:spacing w:before="41" w:line="266" w:lineRule="auto"/>
        <w:ind w:left="336" w:right="108" w:firstLine="0"/>
        <w:jc w:val="both"/>
        <w:rPr>
          <w:color w:val="000000" w:themeColor="text1"/>
        </w:rPr>
      </w:pPr>
      <w:r w:rsidRPr="0042785A">
        <w:rPr>
          <w:color w:val="000000" w:themeColor="text1"/>
        </w:rPr>
        <w:t>Iğdır Üniversitesi’nde öğrenim görecek uluslararası öğrenciler için Iğdır Üniversitesi Yabancı Öğrenciler Türkçe Seviye Belirleme Sınavı yapılır. Bu sınav, yalnızca öğrencilerin Türkçe seviyelerini ölçmeye yöneliktir. Öğrencilere sertifika verilmez. Yalnızca seviyesini gösteren sınav sonuç belgesi düzenlenir.</w:t>
      </w:r>
    </w:p>
    <w:p w14:paraId="24BED54C" w14:textId="77777777" w:rsidR="002E6475" w:rsidRDefault="005A13A2" w:rsidP="00611B8A">
      <w:pPr>
        <w:pStyle w:val="ListeParagraf"/>
        <w:numPr>
          <w:ilvl w:val="0"/>
          <w:numId w:val="1"/>
        </w:numPr>
        <w:tabs>
          <w:tab w:val="left" w:pos="651"/>
        </w:tabs>
        <w:spacing w:before="44" w:line="256" w:lineRule="auto"/>
        <w:ind w:left="336" w:right="1079" w:firstLine="0"/>
        <w:jc w:val="both"/>
      </w:pPr>
      <w:r>
        <w:t>Iğdır Üniversitesi TÖMER Merkez Yönetim Kurulu, başvuru olması halinde, yılın farklı dönemlerinde Türkçe Yeterlilik Sınavı düzenleyebilir. Bu sınavlar ücret mukabili</w:t>
      </w:r>
      <w:r>
        <w:rPr>
          <w:spacing w:val="-25"/>
        </w:rPr>
        <w:t xml:space="preserve"> </w:t>
      </w:r>
      <w:r>
        <w:t>yapılır.</w:t>
      </w:r>
    </w:p>
    <w:p w14:paraId="480984D3" w14:textId="77777777" w:rsidR="002E6475" w:rsidRDefault="005A13A2">
      <w:pPr>
        <w:pStyle w:val="ListeParagraf"/>
        <w:numPr>
          <w:ilvl w:val="0"/>
          <w:numId w:val="1"/>
        </w:numPr>
        <w:tabs>
          <w:tab w:val="left" w:pos="651"/>
        </w:tabs>
        <w:spacing w:before="61"/>
        <w:ind w:left="650" w:hanging="315"/>
      </w:pPr>
      <w:r>
        <w:t>Sınavları Iğdır Üniversitesi TÖMER Yönetim Kurulu’nun görevlendirdiği ilgililer</w:t>
      </w:r>
      <w:r>
        <w:rPr>
          <w:spacing w:val="-16"/>
        </w:rPr>
        <w:t xml:space="preserve"> </w:t>
      </w:r>
      <w:r>
        <w:t>yürütür.</w:t>
      </w:r>
    </w:p>
    <w:p w14:paraId="30395FAE" w14:textId="77777777" w:rsidR="002E6475" w:rsidRDefault="002E6475">
      <w:pPr>
        <w:sectPr w:rsidR="002E6475">
          <w:pgSz w:w="11910" w:h="16840"/>
          <w:pgMar w:top="1340" w:right="1300" w:bottom="1000" w:left="1080" w:header="0" w:footer="806" w:gutter="0"/>
          <w:cols w:space="708"/>
        </w:sectPr>
      </w:pPr>
    </w:p>
    <w:p w14:paraId="24186590" w14:textId="77777777" w:rsidR="002E6475" w:rsidRDefault="005A13A2">
      <w:pPr>
        <w:pStyle w:val="Balk1"/>
        <w:spacing w:before="66"/>
        <w:jc w:val="both"/>
      </w:pPr>
      <w:r>
        <w:lastRenderedPageBreak/>
        <w:t>Disiplin İşleri:</w:t>
      </w:r>
    </w:p>
    <w:p w14:paraId="56FD0680" w14:textId="77777777" w:rsidR="002E6475" w:rsidRDefault="005A13A2">
      <w:pPr>
        <w:pStyle w:val="GvdeMetni"/>
        <w:spacing w:before="57" w:line="266" w:lineRule="auto"/>
        <w:ind w:right="106" w:hanging="10"/>
        <w:jc w:val="both"/>
      </w:pPr>
      <w:r>
        <w:rPr>
          <w:b/>
        </w:rPr>
        <w:t>MADDE 9</w:t>
      </w:r>
      <w:r>
        <w:t>– (1) Kursiyerlerin kurslarda disiplinsiz davranışları hakkında Yükseköğretim Kurumları Öğrenci Disiplin Yönetmeliği uygulanır. Iğdır Üniversitesi TÖMER disiplin kurulu, Iğdır Üniversitesi TÖMER yönetim kuruludur.</w:t>
      </w:r>
    </w:p>
    <w:p w14:paraId="4B2CB777" w14:textId="77777777" w:rsidR="002E6475" w:rsidRDefault="002E6475">
      <w:pPr>
        <w:pStyle w:val="GvdeMetni"/>
        <w:ind w:left="0"/>
        <w:rPr>
          <w:sz w:val="30"/>
        </w:rPr>
      </w:pPr>
    </w:p>
    <w:p w14:paraId="0D873CA8" w14:textId="77777777" w:rsidR="002E6475" w:rsidRDefault="005A13A2">
      <w:pPr>
        <w:pStyle w:val="Balk1"/>
        <w:jc w:val="both"/>
      </w:pPr>
      <w:r>
        <w:t>Mali İşler:</w:t>
      </w:r>
    </w:p>
    <w:p w14:paraId="182EA624" w14:textId="77777777" w:rsidR="002E6475" w:rsidRDefault="005A13A2" w:rsidP="008D31AD">
      <w:pPr>
        <w:pStyle w:val="GvdeMetni"/>
        <w:spacing w:before="57" w:line="266" w:lineRule="auto"/>
        <w:ind w:right="111" w:hanging="10"/>
        <w:jc w:val="both"/>
      </w:pPr>
      <w:r>
        <w:rPr>
          <w:b/>
        </w:rPr>
        <w:t>MADDE 10</w:t>
      </w:r>
      <w:r>
        <w:t>– (1) Iğdır Üniversitesi dışından seviye belirleme sınavına katılacak adaylardan, kursiyerlerden veya kuruluşlardan alınacak kurs ücretleri günün şartlarına göre her kurs için merkez yönetim kurulunca tespit edilip, ilgili kurulun onayına sunulur.</w:t>
      </w:r>
    </w:p>
    <w:p w14:paraId="50A873E4" w14:textId="77777777" w:rsidR="002E6475" w:rsidRDefault="005A13A2" w:rsidP="008D31AD">
      <w:pPr>
        <w:pStyle w:val="GvdeMetni"/>
        <w:spacing w:before="41" w:line="268" w:lineRule="auto"/>
        <w:ind w:right="110" w:hanging="10"/>
        <w:jc w:val="both"/>
      </w:pPr>
      <w:r>
        <w:t xml:space="preserve">(2) Muhasebe ve diğer mali hususlar “Döner Sermaye ve İşletmeler Bütçe ve Muhasebe </w:t>
      </w:r>
      <w:proofErr w:type="spellStart"/>
      <w:r>
        <w:t>Yönetmeliği”ne</w:t>
      </w:r>
      <w:proofErr w:type="spellEnd"/>
      <w:r>
        <w:t xml:space="preserve"> göre tanzim edilir.</w:t>
      </w:r>
    </w:p>
    <w:p w14:paraId="6972D03C" w14:textId="3DE2E07A" w:rsidR="002E6475" w:rsidRDefault="005A13A2" w:rsidP="008D31AD">
      <w:pPr>
        <w:pStyle w:val="GvdeMetni"/>
        <w:spacing w:before="35" w:line="266" w:lineRule="auto"/>
        <w:ind w:right="107" w:hanging="10"/>
        <w:jc w:val="both"/>
      </w:pPr>
      <w:r>
        <w:t>(3)</w:t>
      </w:r>
      <w:r w:rsidR="00EB13EC">
        <w:t xml:space="preserve"> </w:t>
      </w:r>
      <w:r>
        <w:t>Merkez bünyesinde ders veren öğretim elemanlarına ödenecek ücret, ilgili mevzuat hükümlerine göre yapılır.</w:t>
      </w:r>
    </w:p>
    <w:p w14:paraId="74AB88E7" w14:textId="77777777" w:rsidR="002E6475" w:rsidRDefault="002E6475" w:rsidP="008D31AD">
      <w:pPr>
        <w:pStyle w:val="GvdeMetni"/>
        <w:spacing w:before="2"/>
        <w:ind w:left="0"/>
        <w:jc w:val="both"/>
        <w:rPr>
          <w:sz w:val="31"/>
        </w:rPr>
      </w:pPr>
    </w:p>
    <w:p w14:paraId="73AFF077" w14:textId="77777777" w:rsidR="002E6475" w:rsidRDefault="005A13A2" w:rsidP="008D31AD">
      <w:pPr>
        <w:pStyle w:val="GvdeMetni"/>
        <w:spacing w:after="44"/>
        <w:ind w:left="322"/>
        <w:jc w:val="both"/>
      </w:pPr>
      <w:r>
        <w:rPr>
          <w:b/>
        </w:rPr>
        <w:t>MADDE 11</w:t>
      </w:r>
      <w:r>
        <w:t>– (1) Iğdır Üniversitesi TÖMER’in öğretim programı, aşağıdaki şekilde belirlenmiştir:</w:t>
      </w:r>
    </w:p>
    <w:tbl>
      <w:tblPr>
        <w:tblStyle w:val="TableNormal"/>
        <w:tblW w:w="0" w:type="auto"/>
        <w:tblInd w:w="143" w:type="dxa"/>
        <w:tblLayout w:type="fixed"/>
        <w:tblLook w:val="01E0" w:firstRow="1" w:lastRow="1" w:firstColumn="1" w:lastColumn="1" w:noHBand="0" w:noVBand="0"/>
      </w:tblPr>
      <w:tblGrid>
        <w:gridCol w:w="3771"/>
        <w:gridCol w:w="1605"/>
      </w:tblGrid>
      <w:tr w:rsidR="002E6475" w14:paraId="405BBB42" w14:textId="77777777">
        <w:trPr>
          <w:trHeight w:val="311"/>
        </w:trPr>
        <w:tc>
          <w:tcPr>
            <w:tcW w:w="3771" w:type="dxa"/>
          </w:tcPr>
          <w:p w14:paraId="3FA8EA75" w14:textId="77777777" w:rsidR="002E6475" w:rsidRDefault="005A13A2">
            <w:pPr>
              <w:pStyle w:val="TableParagraph"/>
              <w:tabs>
                <w:tab w:val="left" w:pos="3032"/>
              </w:tabs>
              <w:spacing w:line="244" w:lineRule="exact"/>
              <w:ind w:left="200"/>
            </w:pPr>
            <w:r>
              <w:rPr>
                <w:spacing w:val="-56"/>
                <w:u w:val="single"/>
              </w:rPr>
              <w:t xml:space="preserve"> </w:t>
            </w:r>
            <w:r>
              <w:rPr>
                <w:u w:val="single"/>
              </w:rPr>
              <w:t>Dil</w:t>
            </w:r>
            <w:r>
              <w:rPr>
                <w:spacing w:val="-1"/>
                <w:u w:val="single"/>
              </w:rPr>
              <w:t xml:space="preserve"> </w:t>
            </w:r>
            <w:r>
              <w:rPr>
                <w:u w:val="single"/>
              </w:rPr>
              <w:t>Düzeyleri</w:t>
            </w:r>
            <w:r>
              <w:rPr>
                <w:spacing w:val="-1"/>
                <w:u w:val="single"/>
              </w:rPr>
              <w:t xml:space="preserve"> </w:t>
            </w:r>
            <w:r>
              <w:rPr>
                <w:u w:val="single"/>
              </w:rPr>
              <w:t>(kur)</w:t>
            </w:r>
            <w:r>
              <w:rPr>
                <w:u w:val="single"/>
              </w:rPr>
              <w:tab/>
              <w:t>:</w:t>
            </w:r>
          </w:p>
        </w:tc>
        <w:tc>
          <w:tcPr>
            <w:tcW w:w="1605" w:type="dxa"/>
          </w:tcPr>
          <w:p w14:paraId="4E3773A1" w14:textId="77777777" w:rsidR="002E6475" w:rsidRDefault="005A13A2">
            <w:pPr>
              <w:pStyle w:val="TableParagraph"/>
              <w:spacing w:line="244" w:lineRule="exact"/>
              <w:ind w:left="677"/>
            </w:pPr>
            <w:r>
              <w:rPr>
                <w:spacing w:val="-56"/>
                <w:u w:val="single"/>
              </w:rPr>
              <w:t xml:space="preserve"> </w:t>
            </w:r>
            <w:r>
              <w:rPr>
                <w:u w:val="single"/>
              </w:rPr>
              <w:t>Süresi</w:t>
            </w:r>
          </w:p>
        </w:tc>
      </w:tr>
      <w:tr w:rsidR="002E6475" w14:paraId="041841D2" w14:textId="77777777">
        <w:trPr>
          <w:trHeight w:val="379"/>
        </w:trPr>
        <w:tc>
          <w:tcPr>
            <w:tcW w:w="3771" w:type="dxa"/>
          </w:tcPr>
          <w:p w14:paraId="1A2BAFAA" w14:textId="77777777" w:rsidR="002E6475" w:rsidRDefault="005A13A2">
            <w:pPr>
              <w:pStyle w:val="TableParagraph"/>
              <w:tabs>
                <w:tab w:val="left" w:pos="2564"/>
              </w:tabs>
              <w:spacing w:before="58"/>
              <w:ind w:left="200"/>
            </w:pPr>
            <w:r>
              <w:t>I.</w:t>
            </w:r>
            <w:r>
              <w:rPr>
                <w:spacing w:val="-2"/>
              </w:rPr>
              <w:t xml:space="preserve"> </w:t>
            </w:r>
            <w:r>
              <w:t>Temel Düzey</w:t>
            </w:r>
            <w:r>
              <w:tab/>
              <w:t>A1</w:t>
            </w:r>
          </w:p>
        </w:tc>
        <w:tc>
          <w:tcPr>
            <w:tcW w:w="1605" w:type="dxa"/>
          </w:tcPr>
          <w:p w14:paraId="18FEDAB0" w14:textId="77777777" w:rsidR="002E6475" w:rsidRDefault="005A13A2">
            <w:pPr>
              <w:pStyle w:val="TableParagraph"/>
              <w:spacing w:before="58"/>
              <w:ind w:left="677"/>
            </w:pPr>
            <w:r>
              <w:t>150 saat</w:t>
            </w:r>
          </w:p>
        </w:tc>
      </w:tr>
      <w:tr w:rsidR="002E6475" w14:paraId="70F05CEF" w14:textId="77777777">
        <w:trPr>
          <w:trHeight w:val="380"/>
        </w:trPr>
        <w:tc>
          <w:tcPr>
            <w:tcW w:w="3771" w:type="dxa"/>
          </w:tcPr>
          <w:p w14:paraId="31A1CB63" w14:textId="77777777" w:rsidR="002E6475" w:rsidRDefault="005A13A2">
            <w:pPr>
              <w:pStyle w:val="TableParagraph"/>
              <w:spacing w:before="58"/>
              <w:ind w:left="0" w:right="939"/>
              <w:jc w:val="right"/>
            </w:pPr>
            <w:r>
              <w:t>A2</w:t>
            </w:r>
          </w:p>
        </w:tc>
        <w:tc>
          <w:tcPr>
            <w:tcW w:w="1605" w:type="dxa"/>
          </w:tcPr>
          <w:p w14:paraId="2704745A" w14:textId="77777777" w:rsidR="002E6475" w:rsidRDefault="005A13A2">
            <w:pPr>
              <w:pStyle w:val="TableParagraph"/>
              <w:spacing w:before="58"/>
              <w:ind w:left="677"/>
            </w:pPr>
            <w:r>
              <w:t>150 saat</w:t>
            </w:r>
          </w:p>
        </w:tc>
      </w:tr>
      <w:tr w:rsidR="002E6475" w14:paraId="3EC8C80E" w14:textId="77777777">
        <w:trPr>
          <w:trHeight w:val="380"/>
        </w:trPr>
        <w:tc>
          <w:tcPr>
            <w:tcW w:w="3771" w:type="dxa"/>
          </w:tcPr>
          <w:p w14:paraId="502A3E86" w14:textId="77777777" w:rsidR="002E6475" w:rsidRDefault="005A13A2">
            <w:pPr>
              <w:pStyle w:val="TableParagraph"/>
              <w:tabs>
                <w:tab w:val="left" w:pos="2521"/>
              </w:tabs>
              <w:spacing w:before="60"/>
              <w:ind w:left="200"/>
            </w:pPr>
            <w:r>
              <w:t>II.</w:t>
            </w:r>
            <w:r>
              <w:rPr>
                <w:spacing w:val="-2"/>
              </w:rPr>
              <w:t xml:space="preserve"> </w:t>
            </w:r>
            <w:r>
              <w:t>Orta</w:t>
            </w:r>
            <w:r>
              <w:rPr>
                <w:spacing w:val="-2"/>
              </w:rPr>
              <w:t xml:space="preserve"> </w:t>
            </w:r>
            <w:r>
              <w:t>Düzey</w:t>
            </w:r>
            <w:r>
              <w:tab/>
            </w:r>
            <w:r w:rsidR="0061308D">
              <w:t xml:space="preserve"> </w:t>
            </w:r>
            <w:r>
              <w:t>B1</w:t>
            </w:r>
          </w:p>
        </w:tc>
        <w:tc>
          <w:tcPr>
            <w:tcW w:w="1605" w:type="dxa"/>
          </w:tcPr>
          <w:p w14:paraId="7FAD84B3" w14:textId="77777777" w:rsidR="002E6475" w:rsidRDefault="005A13A2">
            <w:pPr>
              <w:pStyle w:val="TableParagraph"/>
              <w:spacing w:before="60"/>
              <w:ind w:left="677"/>
            </w:pPr>
            <w:r>
              <w:t>150 saat</w:t>
            </w:r>
          </w:p>
        </w:tc>
      </w:tr>
      <w:tr w:rsidR="002E6475" w14:paraId="66347DC3" w14:textId="77777777">
        <w:trPr>
          <w:trHeight w:val="379"/>
        </w:trPr>
        <w:tc>
          <w:tcPr>
            <w:tcW w:w="3771" w:type="dxa"/>
          </w:tcPr>
          <w:p w14:paraId="37AF92D5" w14:textId="77777777" w:rsidR="002E6475" w:rsidRDefault="0061308D">
            <w:pPr>
              <w:pStyle w:val="TableParagraph"/>
              <w:spacing w:before="58"/>
              <w:ind w:left="2492"/>
            </w:pPr>
            <w:r>
              <w:t xml:space="preserve">  </w:t>
            </w:r>
            <w:r w:rsidR="005A13A2">
              <w:t>B2</w:t>
            </w:r>
          </w:p>
        </w:tc>
        <w:tc>
          <w:tcPr>
            <w:tcW w:w="1605" w:type="dxa"/>
          </w:tcPr>
          <w:p w14:paraId="65A0D5BC" w14:textId="77777777" w:rsidR="002E6475" w:rsidRDefault="005A13A2">
            <w:pPr>
              <w:pStyle w:val="TableParagraph"/>
              <w:spacing w:before="58"/>
              <w:ind w:left="677"/>
            </w:pPr>
            <w:r>
              <w:t>150 saat</w:t>
            </w:r>
          </w:p>
        </w:tc>
      </w:tr>
      <w:tr w:rsidR="002E6475" w14:paraId="4FA63485" w14:textId="77777777">
        <w:trPr>
          <w:trHeight w:val="686"/>
        </w:trPr>
        <w:tc>
          <w:tcPr>
            <w:tcW w:w="3771" w:type="dxa"/>
          </w:tcPr>
          <w:p w14:paraId="06C99456" w14:textId="77777777" w:rsidR="002E6475" w:rsidRDefault="005A13A2">
            <w:pPr>
              <w:pStyle w:val="TableParagraph"/>
              <w:tabs>
                <w:tab w:val="left" w:pos="2571"/>
              </w:tabs>
              <w:spacing w:before="58"/>
              <w:ind w:left="200"/>
            </w:pPr>
            <w:r>
              <w:t>III. İleri</w:t>
            </w:r>
            <w:r>
              <w:rPr>
                <w:spacing w:val="-1"/>
              </w:rPr>
              <w:t xml:space="preserve"> </w:t>
            </w:r>
            <w:r w:rsidR="0061308D">
              <w:t xml:space="preserve">Düzey                   </w:t>
            </w:r>
            <w:r>
              <w:t>C1</w:t>
            </w:r>
          </w:p>
        </w:tc>
        <w:tc>
          <w:tcPr>
            <w:tcW w:w="1605" w:type="dxa"/>
          </w:tcPr>
          <w:p w14:paraId="7E4C4955" w14:textId="77777777" w:rsidR="002E6475" w:rsidRDefault="005A13A2">
            <w:pPr>
              <w:pStyle w:val="TableParagraph"/>
              <w:spacing w:before="58"/>
              <w:ind w:left="677"/>
            </w:pPr>
            <w:r>
              <w:t>150 saat</w:t>
            </w:r>
          </w:p>
        </w:tc>
      </w:tr>
    </w:tbl>
    <w:p w14:paraId="3639A8DC" w14:textId="77777777" w:rsidR="002E6475" w:rsidRDefault="00C17601">
      <w:pPr>
        <w:pStyle w:val="GvdeMetni"/>
        <w:spacing w:line="20" w:lineRule="exact"/>
        <w:ind w:left="2676"/>
        <w:rPr>
          <w:sz w:val="2"/>
        </w:rPr>
      </w:pPr>
      <w:r>
        <w:rPr>
          <w:noProof/>
          <w:sz w:val="2"/>
          <w:lang w:eastAsia="tr-TR"/>
        </w:rPr>
        <mc:AlternateContent>
          <mc:Choice Requires="wpg">
            <w:drawing>
              <wp:inline distT="0" distB="0" distL="0" distR="0" wp14:anchorId="338F83E3" wp14:editId="23C378D4">
                <wp:extent cx="3352800" cy="5715"/>
                <wp:effectExtent l="9525" t="9525" r="952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5715"/>
                          <a:chOff x="0" y="0"/>
                          <a:chExt cx="5280" cy="9"/>
                        </a:xfrm>
                      </wpg:grpSpPr>
                      <wps:wsp>
                        <wps:cNvPr id="3" name="Line 3"/>
                        <wps:cNvCnPr/>
                        <wps:spPr bwMode="auto">
                          <a:xfrm>
                            <a:off x="0" y="4"/>
                            <a:ext cx="528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B8EC48" id="Group 2" o:spid="_x0000_s1026" style="width:264pt;height:.45pt;mso-position-horizontal-relative:char;mso-position-vertical-relative:line" coordsize="5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">
                <v:line id="Line 3" o:spid="_x0000_s1027" style="position:absolute;visibility:visible;mso-wrap-style:square" from="0,4" to="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" strokeweight=".15578mm"/>
                <w10:anchorlock/>
              </v:group>
            </w:pict>
          </mc:Fallback>
        </mc:AlternateContent>
      </w:r>
    </w:p>
    <w:p w14:paraId="5D0FD1E4" w14:textId="77777777" w:rsidR="002E6475" w:rsidRDefault="005A13A2">
      <w:pPr>
        <w:pStyle w:val="GvdeMetni"/>
        <w:tabs>
          <w:tab w:val="left" w:pos="4584"/>
        </w:tabs>
        <w:spacing w:before="58"/>
        <w:ind w:left="2460"/>
      </w:pPr>
      <w:r>
        <w:t>Toplam:</w:t>
      </w:r>
      <w:r>
        <w:tab/>
        <w:t>750 saat</w:t>
      </w:r>
    </w:p>
    <w:p w14:paraId="42F40D17" w14:textId="77777777" w:rsidR="002E6475" w:rsidRDefault="002E6475">
      <w:pPr>
        <w:pStyle w:val="GvdeMetni"/>
        <w:spacing w:before="11"/>
        <w:ind w:left="0"/>
        <w:rPr>
          <w:sz w:val="34"/>
        </w:rPr>
      </w:pPr>
    </w:p>
    <w:p w14:paraId="27A70F76" w14:textId="77777777" w:rsidR="002E6475" w:rsidRDefault="005A13A2">
      <w:pPr>
        <w:pStyle w:val="GvdeMetni"/>
        <w:spacing w:line="266" w:lineRule="auto"/>
        <w:ind w:right="105" w:hanging="10"/>
        <w:jc w:val="both"/>
      </w:pPr>
      <w:r>
        <w:rPr>
          <w:b/>
        </w:rPr>
        <w:t>MADDE 12</w:t>
      </w:r>
      <w:r>
        <w:t>– (1) On bir maddelik bu yönergeyi, Iğdır Üniversitesi Senato onayından sonra Iğdır Üniversitesi TÖMER Müdürü yürütür.</w:t>
      </w:r>
    </w:p>
    <w:p w14:paraId="4F08EF1E" w14:textId="77777777" w:rsidR="002E6475" w:rsidRDefault="002E6475">
      <w:pPr>
        <w:pStyle w:val="GvdeMetni"/>
        <w:spacing w:before="8"/>
        <w:ind w:left="0"/>
        <w:rPr>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09"/>
      </w:tblGrid>
      <w:tr w:rsidR="002E6475" w14:paraId="7C8C515A" w14:textId="77777777">
        <w:trPr>
          <w:trHeight w:val="582"/>
        </w:trPr>
        <w:tc>
          <w:tcPr>
            <w:tcW w:w="9215" w:type="dxa"/>
            <w:gridSpan w:val="2"/>
          </w:tcPr>
          <w:p w14:paraId="24CA3628" w14:textId="77777777" w:rsidR="002E6475" w:rsidRDefault="005A13A2" w:rsidP="00C002BA">
            <w:pPr>
              <w:pStyle w:val="TableParagraph"/>
              <w:spacing w:before="11"/>
              <w:ind w:left="1762" w:right="1762"/>
              <w:jc w:val="center"/>
              <w:rPr>
                <w:b/>
                <w:sz w:val="24"/>
              </w:rPr>
            </w:pPr>
            <w:r>
              <w:rPr>
                <w:b/>
                <w:sz w:val="24"/>
              </w:rPr>
              <w:t xml:space="preserve">Yönergenin </w:t>
            </w:r>
            <w:r w:rsidR="00C002BA">
              <w:rPr>
                <w:b/>
                <w:sz w:val="24"/>
              </w:rPr>
              <w:t>Güncellendiği</w:t>
            </w:r>
            <w:r>
              <w:rPr>
                <w:b/>
                <w:sz w:val="24"/>
              </w:rPr>
              <w:t xml:space="preserve"> Üniversite Senatosunun</w:t>
            </w:r>
          </w:p>
        </w:tc>
      </w:tr>
      <w:tr w:rsidR="002E6475" w14:paraId="3090332C" w14:textId="77777777">
        <w:trPr>
          <w:trHeight w:val="604"/>
        </w:trPr>
        <w:tc>
          <w:tcPr>
            <w:tcW w:w="4606" w:type="dxa"/>
          </w:tcPr>
          <w:p w14:paraId="2E19EC12" w14:textId="77777777" w:rsidR="002E6475" w:rsidRDefault="002E6475">
            <w:pPr>
              <w:pStyle w:val="TableParagraph"/>
              <w:spacing w:before="8"/>
              <w:ind w:left="0"/>
              <w:rPr>
                <w:sz w:val="24"/>
              </w:rPr>
            </w:pPr>
          </w:p>
          <w:p w14:paraId="33824A7A" w14:textId="77777777" w:rsidR="002E6475" w:rsidRDefault="005A13A2">
            <w:pPr>
              <w:pStyle w:val="TableParagraph"/>
              <w:ind w:left="1952" w:right="1949"/>
              <w:jc w:val="center"/>
              <w:rPr>
                <w:b/>
                <w:sz w:val="24"/>
              </w:rPr>
            </w:pPr>
            <w:r>
              <w:rPr>
                <w:b/>
                <w:sz w:val="24"/>
              </w:rPr>
              <w:t>Tarihi</w:t>
            </w:r>
          </w:p>
        </w:tc>
        <w:tc>
          <w:tcPr>
            <w:tcW w:w="4609" w:type="dxa"/>
          </w:tcPr>
          <w:p w14:paraId="286FFF4A" w14:textId="77777777" w:rsidR="002E6475" w:rsidRDefault="002E6475">
            <w:pPr>
              <w:pStyle w:val="TableParagraph"/>
              <w:spacing w:before="7"/>
              <w:ind w:left="0"/>
              <w:rPr>
                <w:sz w:val="26"/>
              </w:rPr>
            </w:pPr>
          </w:p>
          <w:p w14:paraId="6BA192F8" w14:textId="77777777" w:rsidR="002E6475" w:rsidRDefault="005A13A2">
            <w:pPr>
              <w:pStyle w:val="TableParagraph"/>
              <w:ind w:left="1984" w:right="1974"/>
              <w:jc w:val="center"/>
              <w:rPr>
                <w:b/>
                <w:sz w:val="24"/>
              </w:rPr>
            </w:pPr>
            <w:r>
              <w:rPr>
                <w:b/>
                <w:sz w:val="24"/>
              </w:rPr>
              <w:t>Sayısı</w:t>
            </w:r>
          </w:p>
        </w:tc>
      </w:tr>
      <w:tr w:rsidR="002E6475" w14:paraId="52F123B6" w14:textId="77777777">
        <w:trPr>
          <w:trHeight w:val="854"/>
        </w:trPr>
        <w:tc>
          <w:tcPr>
            <w:tcW w:w="4606" w:type="dxa"/>
          </w:tcPr>
          <w:p w14:paraId="2707FB39" w14:textId="77777777" w:rsidR="0061308D" w:rsidRDefault="0061308D" w:rsidP="0061308D">
            <w:pPr>
              <w:pStyle w:val="TableParagraph"/>
              <w:ind w:left="0"/>
              <w:jc w:val="center"/>
              <w:rPr>
                <w:b/>
                <w:sz w:val="20"/>
              </w:rPr>
            </w:pPr>
          </w:p>
          <w:p w14:paraId="783D842F" w14:textId="3CFE76DA" w:rsidR="002E6475" w:rsidRPr="0061308D" w:rsidRDefault="00873974" w:rsidP="0061308D">
            <w:pPr>
              <w:pStyle w:val="TableParagraph"/>
              <w:ind w:left="0"/>
              <w:jc w:val="center"/>
              <w:rPr>
                <w:b/>
                <w:sz w:val="20"/>
              </w:rPr>
            </w:pPr>
            <w:r>
              <w:rPr>
                <w:b/>
                <w:sz w:val="20"/>
              </w:rPr>
              <w:t>25.11.2025</w:t>
            </w:r>
          </w:p>
        </w:tc>
        <w:tc>
          <w:tcPr>
            <w:tcW w:w="4609" w:type="dxa"/>
          </w:tcPr>
          <w:p w14:paraId="6B04EE0A" w14:textId="77777777" w:rsidR="0061308D" w:rsidRDefault="0061308D" w:rsidP="0061308D">
            <w:pPr>
              <w:pStyle w:val="TableParagraph"/>
              <w:ind w:left="0"/>
              <w:jc w:val="center"/>
              <w:rPr>
                <w:b/>
                <w:sz w:val="20"/>
              </w:rPr>
            </w:pPr>
          </w:p>
          <w:p w14:paraId="372CF649" w14:textId="48F18D9E" w:rsidR="002E6475" w:rsidRPr="0061308D" w:rsidRDefault="00873974" w:rsidP="0061308D">
            <w:pPr>
              <w:pStyle w:val="TableParagraph"/>
              <w:ind w:left="0"/>
              <w:jc w:val="center"/>
              <w:rPr>
                <w:b/>
                <w:sz w:val="20"/>
              </w:rPr>
            </w:pPr>
            <w:r>
              <w:rPr>
                <w:b/>
                <w:sz w:val="20"/>
              </w:rPr>
              <w:t>35</w:t>
            </w:r>
          </w:p>
        </w:tc>
      </w:tr>
    </w:tbl>
    <w:p w14:paraId="07F3EB1E" w14:textId="77777777" w:rsidR="005A13A2" w:rsidRDefault="005A13A2"/>
    <w:sectPr w:rsidR="005A13A2">
      <w:pgSz w:w="11910" w:h="16840"/>
      <w:pgMar w:top="1340" w:right="1300" w:bottom="1000" w:left="1080" w:header="0" w:footer="8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07DA3" w14:textId="77777777" w:rsidR="00A0084A" w:rsidRDefault="00A0084A">
      <w:r>
        <w:separator/>
      </w:r>
    </w:p>
  </w:endnote>
  <w:endnote w:type="continuationSeparator" w:id="0">
    <w:p w14:paraId="1A7718F3" w14:textId="77777777" w:rsidR="00A0084A" w:rsidRDefault="00A0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70564" w14:textId="77777777" w:rsidR="002E6475" w:rsidRDefault="00C17601">
    <w:pPr>
      <w:pStyle w:val="GvdeMetni"/>
      <w:spacing w:line="14" w:lineRule="auto"/>
      <w:ind w:left="0"/>
      <w:rPr>
        <w:sz w:val="20"/>
      </w:rPr>
    </w:pPr>
    <w:r>
      <w:rPr>
        <w:noProof/>
        <w:lang w:eastAsia="tr-TR"/>
      </w:rPr>
      <mc:AlternateContent>
        <mc:Choice Requires="wps">
          <w:drawing>
            <wp:anchor distT="0" distB="0" distL="114300" distR="114300" simplePos="0" relativeHeight="251657728" behindDoc="1" locked="0" layoutInCell="1" allowOverlap="1" wp14:anchorId="1780F052" wp14:editId="489046E4">
              <wp:simplePos x="0" y="0"/>
              <wp:positionH relativeFrom="page">
                <wp:posOffset>6551295</wp:posOffset>
              </wp:positionH>
              <wp:positionV relativeFrom="page">
                <wp:posOffset>10041255</wp:posOffset>
              </wp:positionV>
              <wp:extent cx="1524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6F25" w14:textId="77777777" w:rsidR="002E6475" w:rsidRDefault="005A13A2">
                          <w:pPr>
                            <w:spacing w:before="10"/>
                            <w:ind w:left="60"/>
                            <w:rPr>
                              <w:sz w:val="24"/>
                            </w:rPr>
                          </w:pPr>
                          <w:r>
                            <w:fldChar w:fldCharType="begin"/>
                          </w:r>
                          <w:r>
                            <w:rPr>
                              <w:sz w:val="24"/>
                            </w:rPr>
                            <w:instrText xml:space="preserve"> PAGE </w:instrText>
                          </w:r>
                          <w:r>
                            <w:fldChar w:fldCharType="separate"/>
                          </w:r>
                          <w:r w:rsidR="008D31AD">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5.85pt;margin-top:790.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pfrAIAAKg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" filled="f" stroked="f">
              <v:textbox inset="0,0,0,0">
                <w:txbxContent>
                  <w:p w:rsidR="002E6475" w:rsidRDefault="005A13A2">
                    <w:pPr>
                      <w:spacing w:before="10"/>
                      <w:ind w:left="60"/>
                      <w:rPr>
                        <w:sz w:val="24"/>
                      </w:rPr>
                    </w:pPr>
                    <w:r>
                      <w:fldChar w:fldCharType="begin"/>
                    </w:r>
                    <w:r>
                      <w:rPr>
                        <w:sz w:val="24"/>
                      </w:rPr>
                      <w:instrText xml:space="preserve"> PAGE </w:instrText>
                    </w:r>
                    <w:r>
                      <w:fldChar w:fldCharType="separate"/>
                    </w:r>
                    <w:r w:rsidR="008D31AD">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3B5FE" w14:textId="77777777" w:rsidR="00A0084A" w:rsidRDefault="00A0084A">
      <w:r>
        <w:separator/>
      </w:r>
    </w:p>
  </w:footnote>
  <w:footnote w:type="continuationSeparator" w:id="0">
    <w:p w14:paraId="05BEF33A" w14:textId="77777777" w:rsidR="00A0084A" w:rsidRDefault="00A00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E1974"/>
    <w:multiLevelType w:val="hybridMultilevel"/>
    <w:tmpl w:val="34A4C6BE"/>
    <w:lvl w:ilvl="0" w:tplc="E0748690">
      <w:start w:val="4"/>
      <w:numFmt w:val="lowerLetter"/>
      <w:lvlText w:val="%1)"/>
      <w:lvlJc w:val="left"/>
      <w:pPr>
        <w:ind w:left="578" w:hanging="243"/>
      </w:pPr>
      <w:rPr>
        <w:rFonts w:ascii="Times New Roman" w:eastAsia="Times New Roman" w:hAnsi="Times New Roman" w:cs="Times New Roman" w:hint="default"/>
        <w:w w:val="100"/>
        <w:sz w:val="22"/>
        <w:szCs w:val="22"/>
        <w:lang w:val="tr-TR" w:eastAsia="en-US" w:bidi="ar-SA"/>
      </w:rPr>
    </w:lvl>
    <w:lvl w:ilvl="1" w:tplc="D14AB91C">
      <w:numFmt w:val="bullet"/>
      <w:lvlText w:val="•"/>
      <w:lvlJc w:val="left"/>
      <w:pPr>
        <w:ind w:left="1474" w:hanging="243"/>
      </w:pPr>
      <w:rPr>
        <w:rFonts w:hint="default"/>
        <w:lang w:val="tr-TR" w:eastAsia="en-US" w:bidi="ar-SA"/>
      </w:rPr>
    </w:lvl>
    <w:lvl w:ilvl="2" w:tplc="DCF8B84C">
      <w:numFmt w:val="bullet"/>
      <w:lvlText w:val="•"/>
      <w:lvlJc w:val="left"/>
      <w:pPr>
        <w:ind w:left="2369" w:hanging="243"/>
      </w:pPr>
      <w:rPr>
        <w:rFonts w:hint="default"/>
        <w:lang w:val="tr-TR" w:eastAsia="en-US" w:bidi="ar-SA"/>
      </w:rPr>
    </w:lvl>
    <w:lvl w:ilvl="3" w:tplc="B61494C6">
      <w:numFmt w:val="bullet"/>
      <w:lvlText w:val="•"/>
      <w:lvlJc w:val="left"/>
      <w:pPr>
        <w:ind w:left="3263" w:hanging="243"/>
      </w:pPr>
      <w:rPr>
        <w:rFonts w:hint="default"/>
        <w:lang w:val="tr-TR" w:eastAsia="en-US" w:bidi="ar-SA"/>
      </w:rPr>
    </w:lvl>
    <w:lvl w:ilvl="4" w:tplc="15C44500">
      <w:numFmt w:val="bullet"/>
      <w:lvlText w:val="•"/>
      <w:lvlJc w:val="left"/>
      <w:pPr>
        <w:ind w:left="4158" w:hanging="243"/>
      </w:pPr>
      <w:rPr>
        <w:rFonts w:hint="default"/>
        <w:lang w:val="tr-TR" w:eastAsia="en-US" w:bidi="ar-SA"/>
      </w:rPr>
    </w:lvl>
    <w:lvl w:ilvl="5" w:tplc="61BC027A">
      <w:numFmt w:val="bullet"/>
      <w:lvlText w:val="•"/>
      <w:lvlJc w:val="left"/>
      <w:pPr>
        <w:ind w:left="5053" w:hanging="243"/>
      </w:pPr>
      <w:rPr>
        <w:rFonts w:hint="default"/>
        <w:lang w:val="tr-TR" w:eastAsia="en-US" w:bidi="ar-SA"/>
      </w:rPr>
    </w:lvl>
    <w:lvl w:ilvl="6" w:tplc="5C2C55C8">
      <w:numFmt w:val="bullet"/>
      <w:lvlText w:val="•"/>
      <w:lvlJc w:val="left"/>
      <w:pPr>
        <w:ind w:left="5947" w:hanging="243"/>
      </w:pPr>
      <w:rPr>
        <w:rFonts w:hint="default"/>
        <w:lang w:val="tr-TR" w:eastAsia="en-US" w:bidi="ar-SA"/>
      </w:rPr>
    </w:lvl>
    <w:lvl w:ilvl="7" w:tplc="3CA84B78">
      <w:numFmt w:val="bullet"/>
      <w:lvlText w:val="•"/>
      <w:lvlJc w:val="left"/>
      <w:pPr>
        <w:ind w:left="6842" w:hanging="243"/>
      </w:pPr>
      <w:rPr>
        <w:rFonts w:hint="default"/>
        <w:lang w:val="tr-TR" w:eastAsia="en-US" w:bidi="ar-SA"/>
      </w:rPr>
    </w:lvl>
    <w:lvl w:ilvl="8" w:tplc="96801D48">
      <w:numFmt w:val="bullet"/>
      <w:lvlText w:val="•"/>
      <w:lvlJc w:val="left"/>
      <w:pPr>
        <w:ind w:left="7737" w:hanging="243"/>
      </w:pPr>
      <w:rPr>
        <w:rFonts w:hint="default"/>
        <w:lang w:val="tr-TR" w:eastAsia="en-US" w:bidi="ar-SA"/>
      </w:rPr>
    </w:lvl>
  </w:abstractNum>
  <w:abstractNum w:abstractNumId="1" w15:restartNumberingAfterBreak="0">
    <w:nsid w:val="23C86552"/>
    <w:multiLevelType w:val="hybridMultilevel"/>
    <w:tmpl w:val="6FFA391A"/>
    <w:lvl w:ilvl="0" w:tplc="045EE78E">
      <w:start w:val="2"/>
      <w:numFmt w:val="decimal"/>
      <w:lvlText w:val="(%1)"/>
      <w:lvlJc w:val="left"/>
      <w:pPr>
        <w:ind w:left="331" w:hanging="334"/>
      </w:pPr>
      <w:rPr>
        <w:rFonts w:ascii="Times New Roman" w:eastAsia="Times New Roman" w:hAnsi="Times New Roman" w:cs="Times New Roman" w:hint="default"/>
        <w:w w:val="100"/>
        <w:sz w:val="22"/>
        <w:szCs w:val="22"/>
        <w:lang w:val="tr-TR" w:eastAsia="en-US" w:bidi="ar-SA"/>
      </w:rPr>
    </w:lvl>
    <w:lvl w:ilvl="1" w:tplc="B1B271F8">
      <w:numFmt w:val="bullet"/>
      <w:lvlText w:val="•"/>
      <w:lvlJc w:val="left"/>
      <w:pPr>
        <w:ind w:left="1258" w:hanging="334"/>
      </w:pPr>
      <w:rPr>
        <w:rFonts w:hint="default"/>
        <w:lang w:val="tr-TR" w:eastAsia="en-US" w:bidi="ar-SA"/>
      </w:rPr>
    </w:lvl>
    <w:lvl w:ilvl="2" w:tplc="CFF0B164">
      <w:numFmt w:val="bullet"/>
      <w:lvlText w:val="•"/>
      <w:lvlJc w:val="left"/>
      <w:pPr>
        <w:ind w:left="2177" w:hanging="334"/>
      </w:pPr>
      <w:rPr>
        <w:rFonts w:hint="default"/>
        <w:lang w:val="tr-TR" w:eastAsia="en-US" w:bidi="ar-SA"/>
      </w:rPr>
    </w:lvl>
    <w:lvl w:ilvl="3" w:tplc="E3D03C2E">
      <w:numFmt w:val="bullet"/>
      <w:lvlText w:val="•"/>
      <w:lvlJc w:val="left"/>
      <w:pPr>
        <w:ind w:left="3095" w:hanging="334"/>
      </w:pPr>
      <w:rPr>
        <w:rFonts w:hint="default"/>
        <w:lang w:val="tr-TR" w:eastAsia="en-US" w:bidi="ar-SA"/>
      </w:rPr>
    </w:lvl>
    <w:lvl w:ilvl="4" w:tplc="41BE9FAE">
      <w:numFmt w:val="bullet"/>
      <w:lvlText w:val="•"/>
      <w:lvlJc w:val="left"/>
      <w:pPr>
        <w:ind w:left="4014" w:hanging="334"/>
      </w:pPr>
      <w:rPr>
        <w:rFonts w:hint="default"/>
        <w:lang w:val="tr-TR" w:eastAsia="en-US" w:bidi="ar-SA"/>
      </w:rPr>
    </w:lvl>
    <w:lvl w:ilvl="5" w:tplc="88E0628E">
      <w:numFmt w:val="bullet"/>
      <w:lvlText w:val="•"/>
      <w:lvlJc w:val="left"/>
      <w:pPr>
        <w:ind w:left="4933" w:hanging="334"/>
      </w:pPr>
      <w:rPr>
        <w:rFonts w:hint="default"/>
        <w:lang w:val="tr-TR" w:eastAsia="en-US" w:bidi="ar-SA"/>
      </w:rPr>
    </w:lvl>
    <w:lvl w:ilvl="6" w:tplc="4CF6FACC">
      <w:numFmt w:val="bullet"/>
      <w:lvlText w:val="•"/>
      <w:lvlJc w:val="left"/>
      <w:pPr>
        <w:ind w:left="5851" w:hanging="334"/>
      </w:pPr>
      <w:rPr>
        <w:rFonts w:hint="default"/>
        <w:lang w:val="tr-TR" w:eastAsia="en-US" w:bidi="ar-SA"/>
      </w:rPr>
    </w:lvl>
    <w:lvl w:ilvl="7" w:tplc="156E8664">
      <w:numFmt w:val="bullet"/>
      <w:lvlText w:val="•"/>
      <w:lvlJc w:val="left"/>
      <w:pPr>
        <w:ind w:left="6770" w:hanging="334"/>
      </w:pPr>
      <w:rPr>
        <w:rFonts w:hint="default"/>
        <w:lang w:val="tr-TR" w:eastAsia="en-US" w:bidi="ar-SA"/>
      </w:rPr>
    </w:lvl>
    <w:lvl w:ilvl="8" w:tplc="31C6D4E6">
      <w:numFmt w:val="bullet"/>
      <w:lvlText w:val="•"/>
      <w:lvlJc w:val="left"/>
      <w:pPr>
        <w:ind w:left="7689" w:hanging="334"/>
      </w:pPr>
      <w:rPr>
        <w:rFonts w:hint="default"/>
        <w:lang w:val="tr-TR" w:eastAsia="en-US" w:bidi="ar-SA"/>
      </w:rPr>
    </w:lvl>
  </w:abstractNum>
  <w:abstractNum w:abstractNumId="2" w15:restartNumberingAfterBreak="0">
    <w:nsid w:val="3D4B175A"/>
    <w:multiLevelType w:val="hybridMultilevel"/>
    <w:tmpl w:val="06E85004"/>
    <w:lvl w:ilvl="0" w:tplc="FD6A688C">
      <w:start w:val="2"/>
      <w:numFmt w:val="decimal"/>
      <w:lvlText w:val="(%1)"/>
      <w:lvlJc w:val="left"/>
      <w:pPr>
        <w:ind w:left="331" w:hanging="389"/>
      </w:pPr>
      <w:rPr>
        <w:rFonts w:ascii="Times New Roman" w:eastAsia="Times New Roman" w:hAnsi="Times New Roman" w:cs="Times New Roman" w:hint="default"/>
        <w:w w:val="100"/>
        <w:sz w:val="22"/>
        <w:szCs w:val="22"/>
        <w:lang w:val="tr-TR" w:eastAsia="en-US" w:bidi="ar-SA"/>
      </w:rPr>
    </w:lvl>
    <w:lvl w:ilvl="1" w:tplc="48FA32D4">
      <w:numFmt w:val="bullet"/>
      <w:lvlText w:val="•"/>
      <w:lvlJc w:val="left"/>
      <w:pPr>
        <w:ind w:left="1258" w:hanging="389"/>
      </w:pPr>
      <w:rPr>
        <w:rFonts w:hint="default"/>
        <w:lang w:val="tr-TR" w:eastAsia="en-US" w:bidi="ar-SA"/>
      </w:rPr>
    </w:lvl>
    <w:lvl w:ilvl="2" w:tplc="66CE8664">
      <w:numFmt w:val="bullet"/>
      <w:lvlText w:val="•"/>
      <w:lvlJc w:val="left"/>
      <w:pPr>
        <w:ind w:left="2177" w:hanging="389"/>
      </w:pPr>
      <w:rPr>
        <w:rFonts w:hint="default"/>
        <w:lang w:val="tr-TR" w:eastAsia="en-US" w:bidi="ar-SA"/>
      </w:rPr>
    </w:lvl>
    <w:lvl w:ilvl="3" w:tplc="29D8997A">
      <w:numFmt w:val="bullet"/>
      <w:lvlText w:val="•"/>
      <w:lvlJc w:val="left"/>
      <w:pPr>
        <w:ind w:left="3095" w:hanging="389"/>
      </w:pPr>
      <w:rPr>
        <w:rFonts w:hint="default"/>
        <w:lang w:val="tr-TR" w:eastAsia="en-US" w:bidi="ar-SA"/>
      </w:rPr>
    </w:lvl>
    <w:lvl w:ilvl="4" w:tplc="70CA5F14">
      <w:numFmt w:val="bullet"/>
      <w:lvlText w:val="•"/>
      <w:lvlJc w:val="left"/>
      <w:pPr>
        <w:ind w:left="4014" w:hanging="389"/>
      </w:pPr>
      <w:rPr>
        <w:rFonts w:hint="default"/>
        <w:lang w:val="tr-TR" w:eastAsia="en-US" w:bidi="ar-SA"/>
      </w:rPr>
    </w:lvl>
    <w:lvl w:ilvl="5" w:tplc="1E90E752">
      <w:numFmt w:val="bullet"/>
      <w:lvlText w:val="•"/>
      <w:lvlJc w:val="left"/>
      <w:pPr>
        <w:ind w:left="4933" w:hanging="389"/>
      </w:pPr>
      <w:rPr>
        <w:rFonts w:hint="default"/>
        <w:lang w:val="tr-TR" w:eastAsia="en-US" w:bidi="ar-SA"/>
      </w:rPr>
    </w:lvl>
    <w:lvl w:ilvl="6" w:tplc="E828D2EA">
      <w:numFmt w:val="bullet"/>
      <w:lvlText w:val="•"/>
      <w:lvlJc w:val="left"/>
      <w:pPr>
        <w:ind w:left="5851" w:hanging="389"/>
      </w:pPr>
      <w:rPr>
        <w:rFonts w:hint="default"/>
        <w:lang w:val="tr-TR" w:eastAsia="en-US" w:bidi="ar-SA"/>
      </w:rPr>
    </w:lvl>
    <w:lvl w:ilvl="7" w:tplc="1C36BA48">
      <w:numFmt w:val="bullet"/>
      <w:lvlText w:val="•"/>
      <w:lvlJc w:val="left"/>
      <w:pPr>
        <w:ind w:left="6770" w:hanging="389"/>
      </w:pPr>
      <w:rPr>
        <w:rFonts w:hint="default"/>
        <w:lang w:val="tr-TR" w:eastAsia="en-US" w:bidi="ar-SA"/>
      </w:rPr>
    </w:lvl>
    <w:lvl w:ilvl="8" w:tplc="0A3ABC16">
      <w:numFmt w:val="bullet"/>
      <w:lvlText w:val="•"/>
      <w:lvlJc w:val="left"/>
      <w:pPr>
        <w:ind w:left="7689" w:hanging="389"/>
      </w:pPr>
      <w:rPr>
        <w:rFonts w:hint="default"/>
        <w:lang w:val="tr-TR" w:eastAsia="en-US" w:bidi="ar-SA"/>
      </w:rPr>
    </w:lvl>
  </w:abstractNum>
  <w:abstractNum w:abstractNumId="3" w15:restartNumberingAfterBreak="0">
    <w:nsid w:val="4EC175DB"/>
    <w:multiLevelType w:val="hybridMultilevel"/>
    <w:tmpl w:val="55BC83DE"/>
    <w:lvl w:ilvl="0" w:tplc="49B89616">
      <w:start w:val="1"/>
      <w:numFmt w:val="lowerLetter"/>
      <w:lvlText w:val="%1)"/>
      <w:lvlJc w:val="left"/>
      <w:pPr>
        <w:ind w:left="578" w:hanging="243"/>
      </w:pPr>
      <w:rPr>
        <w:rFonts w:ascii="Times New Roman" w:eastAsia="Times New Roman" w:hAnsi="Times New Roman" w:cs="Times New Roman" w:hint="default"/>
        <w:w w:val="100"/>
        <w:sz w:val="22"/>
        <w:szCs w:val="22"/>
        <w:lang w:val="tr-TR" w:eastAsia="en-US" w:bidi="ar-SA"/>
      </w:rPr>
    </w:lvl>
    <w:lvl w:ilvl="1" w:tplc="534ACC3E">
      <w:numFmt w:val="bullet"/>
      <w:lvlText w:val="•"/>
      <w:lvlJc w:val="left"/>
      <w:pPr>
        <w:ind w:left="1474" w:hanging="243"/>
      </w:pPr>
      <w:rPr>
        <w:rFonts w:hint="default"/>
        <w:lang w:val="tr-TR" w:eastAsia="en-US" w:bidi="ar-SA"/>
      </w:rPr>
    </w:lvl>
    <w:lvl w:ilvl="2" w:tplc="065C608E">
      <w:numFmt w:val="bullet"/>
      <w:lvlText w:val="•"/>
      <w:lvlJc w:val="left"/>
      <w:pPr>
        <w:ind w:left="2369" w:hanging="243"/>
      </w:pPr>
      <w:rPr>
        <w:rFonts w:hint="default"/>
        <w:lang w:val="tr-TR" w:eastAsia="en-US" w:bidi="ar-SA"/>
      </w:rPr>
    </w:lvl>
    <w:lvl w:ilvl="3" w:tplc="81AE8E02">
      <w:numFmt w:val="bullet"/>
      <w:lvlText w:val="•"/>
      <w:lvlJc w:val="left"/>
      <w:pPr>
        <w:ind w:left="3263" w:hanging="243"/>
      </w:pPr>
      <w:rPr>
        <w:rFonts w:hint="default"/>
        <w:lang w:val="tr-TR" w:eastAsia="en-US" w:bidi="ar-SA"/>
      </w:rPr>
    </w:lvl>
    <w:lvl w:ilvl="4" w:tplc="6C08DD06">
      <w:numFmt w:val="bullet"/>
      <w:lvlText w:val="•"/>
      <w:lvlJc w:val="left"/>
      <w:pPr>
        <w:ind w:left="4158" w:hanging="243"/>
      </w:pPr>
      <w:rPr>
        <w:rFonts w:hint="default"/>
        <w:lang w:val="tr-TR" w:eastAsia="en-US" w:bidi="ar-SA"/>
      </w:rPr>
    </w:lvl>
    <w:lvl w:ilvl="5" w:tplc="EBBAC74A">
      <w:numFmt w:val="bullet"/>
      <w:lvlText w:val="•"/>
      <w:lvlJc w:val="left"/>
      <w:pPr>
        <w:ind w:left="5053" w:hanging="243"/>
      </w:pPr>
      <w:rPr>
        <w:rFonts w:hint="default"/>
        <w:lang w:val="tr-TR" w:eastAsia="en-US" w:bidi="ar-SA"/>
      </w:rPr>
    </w:lvl>
    <w:lvl w:ilvl="6" w:tplc="EC74DF48">
      <w:numFmt w:val="bullet"/>
      <w:lvlText w:val="•"/>
      <w:lvlJc w:val="left"/>
      <w:pPr>
        <w:ind w:left="5947" w:hanging="243"/>
      </w:pPr>
      <w:rPr>
        <w:rFonts w:hint="default"/>
        <w:lang w:val="tr-TR" w:eastAsia="en-US" w:bidi="ar-SA"/>
      </w:rPr>
    </w:lvl>
    <w:lvl w:ilvl="7" w:tplc="51CA3012">
      <w:numFmt w:val="bullet"/>
      <w:lvlText w:val="•"/>
      <w:lvlJc w:val="left"/>
      <w:pPr>
        <w:ind w:left="6842" w:hanging="243"/>
      </w:pPr>
      <w:rPr>
        <w:rFonts w:hint="default"/>
        <w:lang w:val="tr-TR" w:eastAsia="en-US" w:bidi="ar-SA"/>
      </w:rPr>
    </w:lvl>
    <w:lvl w:ilvl="8" w:tplc="95D8FDC0">
      <w:numFmt w:val="bullet"/>
      <w:lvlText w:val="•"/>
      <w:lvlJc w:val="left"/>
      <w:pPr>
        <w:ind w:left="7737" w:hanging="243"/>
      </w:pPr>
      <w:rPr>
        <w:rFonts w:hint="default"/>
        <w:lang w:val="tr-TR" w:eastAsia="en-US" w:bidi="ar-SA"/>
      </w:rPr>
    </w:lvl>
  </w:abstractNum>
  <w:num w:numId="1" w16cid:durableId="67729338">
    <w:abstractNumId w:val="2"/>
  </w:num>
  <w:num w:numId="2" w16cid:durableId="3410812">
    <w:abstractNumId w:val="1"/>
  </w:num>
  <w:num w:numId="3" w16cid:durableId="901866243">
    <w:abstractNumId w:val="0"/>
  </w:num>
  <w:num w:numId="4" w16cid:durableId="1598752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75"/>
    <w:rsid w:val="000876DD"/>
    <w:rsid w:val="001B6E8B"/>
    <w:rsid w:val="002440CA"/>
    <w:rsid w:val="0027594B"/>
    <w:rsid w:val="002B3C8F"/>
    <w:rsid w:val="002C63CD"/>
    <w:rsid w:val="002E6475"/>
    <w:rsid w:val="003A3E49"/>
    <w:rsid w:val="0042785A"/>
    <w:rsid w:val="00467671"/>
    <w:rsid w:val="005A13A2"/>
    <w:rsid w:val="00611B8A"/>
    <w:rsid w:val="0061308D"/>
    <w:rsid w:val="00660020"/>
    <w:rsid w:val="006D316A"/>
    <w:rsid w:val="0072539A"/>
    <w:rsid w:val="00737F9C"/>
    <w:rsid w:val="007D79DF"/>
    <w:rsid w:val="00852BC5"/>
    <w:rsid w:val="00873974"/>
    <w:rsid w:val="00880E7A"/>
    <w:rsid w:val="008D31AD"/>
    <w:rsid w:val="00960ACA"/>
    <w:rsid w:val="009F6537"/>
    <w:rsid w:val="00A0084A"/>
    <w:rsid w:val="00AA1677"/>
    <w:rsid w:val="00B04D8E"/>
    <w:rsid w:val="00BD1FB7"/>
    <w:rsid w:val="00BF1F91"/>
    <w:rsid w:val="00C002BA"/>
    <w:rsid w:val="00C17601"/>
    <w:rsid w:val="00D30627"/>
    <w:rsid w:val="00DB08EB"/>
    <w:rsid w:val="00E02CE1"/>
    <w:rsid w:val="00E43C3C"/>
    <w:rsid w:val="00EB13EC"/>
    <w:rsid w:val="00F3549E"/>
    <w:rsid w:val="00FC4B13"/>
    <w:rsid w:val="00FC5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2EF6"/>
  <w15:docId w15:val="{7753BC97-0B36-4E79-972E-E2C7AA17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2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31"/>
    </w:pPr>
  </w:style>
  <w:style w:type="paragraph" w:styleId="KonuBal">
    <w:name w:val="Title"/>
    <w:basedOn w:val="Normal"/>
    <w:uiPriority w:val="1"/>
    <w:qFormat/>
    <w:pPr>
      <w:spacing w:before="10"/>
      <w:ind w:left="60"/>
    </w:pPr>
    <w:rPr>
      <w:sz w:val="24"/>
      <w:szCs w:val="24"/>
    </w:rPr>
  </w:style>
  <w:style w:type="paragraph" w:styleId="ListeParagraf">
    <w:name w:val="List Paragraph"/>
    <w:basedOn w:val="Normal"/>
    <w:uiPriority w:val="1"/>
    <w:qFormat/>
    <w:pPr>
      <w:ind w:left="578" w:hanging="243"/>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467671"/>
    <w:pPr>
      <w:tabs>
        <w:tab w:val="center" w:pos="4536"/>
        <w:tab w:val="right" w:pos="9072"/>
      </w:tabs>
    </w:pPr>
  </w:style>
  <w:style w:type="character" w:customStyle="1" w:styleId="stBilgiChar">
    <w:name w:val="Üst Bilgi Char"/>
    <w:basedOn w:val="VarsaylanParagrafYazTipi"/>
    <w:link w:val="stBilgi"/>
    <w:uiPriority w:val="99"/>
    <w:rsid w:val="00467671"/>
    <w:rPr>
      <w:rFonts w:ascii="Times New Roman" w:eastAsia="Times New Roman" w:hAnsi="Times New Roman" w:cs="Times New Roman"/>
      <w:lang w:val="tr-TR"/>
    </w:rPr>
  </w:style>
  <w:style w:type="paragraph" w:styleId="AltBilgi">
    <w:name w:val="footer"/>
    <w:basedOn w:val="Normal"/>
    <w:link w:val="AltBilgiChar"/>
    <w:uiPriority w:val="99"/>
    <w:unhideWhenUsed/>
    <w:rsid w:val="00467671"/>
    <w:pPr>
      <w:tabs>
        <w:tab w:val="center" w:pos="4536"/>
        <w:tab w:val="right" w:pos="9072"/>
      </w:tabs>
    </w:pPr>
  </w:style>
  <w:style w:type="character" w:customStyle="1" w:styleId="AltBilgiChar">
    <w:name w:val="Alt Bilgi Char"/>
    <w:basedOn w:val="VarsaylanParagrafYazTipi"/>
    <w:link w:val="AltBilgi"/>
    <w:uiPriority w:val="99"/>
    <w:rsid w:val="0046767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1582</Words>
  <Characters>9018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Yasemin DOMAÇ</cp:lastModifiedBy>
  <cp:revision>15</cp:revision>
  <cp:lastPrinted>2025-11-26T11:58:00Z</cp:lastPrinted>
  <dcterms:created xsi:type="dcterms:W3CDTF">2024-04-15T05:42:00Z</dcterms:created>
  <dcterms:modified xsi:type="dcterms:W3CDTF">2025-11-28T06:48:00Z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2016</vt:lpwstr>
  </property>
  <property fmtid="{D5CDD505-2E9C-101B-9397-08002B2CF9AE}" pid="4" name="LastSaved">
    <vt:filetime>2020-01-29T00:00:00Z</vt:filetime>
  </property>
</Properties>
</file>