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1CF4">
      <w:pPr>
        <w:spacing w:line="360" w:lineRule="auto"/>
        <w:ind w:right="1"/>
        <w:jc w:val="center"/>
        <w:rPr>
          <w:b/>
          <w:sz w:val="24"/>
          <w:szCs w:val="24"/>
        </w:rPr>
      </w:pPr>
      <w:r>
        <w:rPr>
          <w:b/>
          <w:sz w:val="24"/>
          <w:szCs w:val="24"/>
        </w:rPr>
        <w:t>T.C.</w:t>
      </w:r>
    </w:p>
    <w:p w14:paraId="1BA6AC61">
      <w:pPr>
        <w:spacing w:line="360" w:lineRule="auto"/>
        <w:ind w:right="1"/>
        <w:jc w:val="center"/>
        <w:rPr>
          <w:b/>
          <w:sz w:val="24"/>
          <w:szCs w:val="24"/>
        </w:rPr>
      </w:pPr>
      <w:r>
        <w:rPr>
          <w:b/>
          <w:sz w:val="24"/>
          <w:szCs w:val="24"/>
        </w:rPr>
        <w:t>IĞDIR</w:t>
      </w:r>
      <w:r>
        <w:rPr>
          <w:b/>
          <w:spacing w:val="-7"/>
          <w:sz w:val="24"/>
          <w:szCs w:val="24"/>
        </w:rPr>
        <w:t xml:space="preserve"> </w:t>
      </w:r>
      <w:r>
        <w:rPr>
          <w:b/>
          <w:spacing w:val="-2"/>
          <w:sz w:val="24"/>
          <w:szCs w:val="24"/>
        </w:rPr>
        <w:t>ÜNİVESİTESİ</w:t>
      </w:r>
    </w:p>
    <w:p w14:paraId="144DFEA8">
      <w:pPr>
        <w:spacing w:line="360" w:lineRule="auto"/>
        <w:ind w:right="1"/>
        <w:jc w:val="center"/>
      </w:pPr>
      <w:r>
        <w:rPr>
          <w:b/>
          <w:bCs/>
          <w:sz w:val="24"/>
          <w:szCs w:val="24"/>
        </w:rPr>
        <w:t>İHTİSASLAŞMA</w:t>
      </w:r>
      <w:r>
        <w:rPr>
          <w:b/>
          <w:bCs/>
          <w:spacing w:val="-7"/>
          <w:sz w:val="24"/>
          <w:szCs w:val="24"/>
        </w:rPr>
        <w:t xml:space="preserve"> </w:t>
      </w:r>
      <w:r>
        <w:fldChar w:fldCharType="begin"/>
      </w:r>
      <w:r>
        <w:instrText xml:space="preserve">HYPERLINK "http://bapsis.sdu.edu.tr/GetDoc.ashx?ID=563"</w:instrText>
      </w:r>
      <w:r>
        <w:fldChar w:fldCharType="separate"/>
      </w:r>
      <w:r>
        <w:rPr>
          <w:b/>
          <w:bCs/>
          <w:sz w:val="24"/>
          <w:szCs w:val="24"/>
        </w:rPr>
        <w:t>PROJELERİ</w:t>
      </w:r>
      <w:r>
        <w:rPr>
          <w:b/>
          <w:bCs/>
          <w:spacing w:val="-8"/>
          <w:sz w:val="24"/>
          <w:szCs w:val="24"/>
        </w:rPr>
        <w:t xml:space="preserve"> </w:t>
      </w:r>
      <w:r>
        <w:rPr>
          <w:b/>
          <w:bCs/>
          <w:sz w:val="24"/>
          <w:szCs w:val="24"/>
        </w:rPr>
        <w:t>UYGULAMA</w:t>
      </w:r>
      <w:r>
        <w:rPr>
          <w:b/>
          <w:bCs/>
          <w:spacing w:val="-6"/>
          <w:sz w:val="24"/>
          <w:szCs w:val="24"/>
        </w:rPr>
        <w:t xml:space="preserve"> </w:t>
      </w:r>
      <w:r>
        <w:rPr>
          <w:b/>
          <w:bCs/>
          <w:sz w:val="24"/>
          <w:szCs w:val="24"/>
        </w:rPr>
        <w:t>ESASLARI</w:t>
      </w:r>
      <w:r>
        <w:rPr>
          <w:b/>
          <w:bCs/>
          <w:spacing w:val="-8"/>
          <w:sz w:val="24"/>
          <w:szCs w:val="24"/>
        </w:rPr>
        <w:t xml:space="preserve"> </w:t>
      </w:r>
      <w:r>
        <w:rPr>
          <w:b/>
          <w:bCs/>
          <w:sz w:val="24"/>
          <w:szCs w:val="24"/>
        </w:rPr>
        <w:t>VE</w:t>
      </w:r>
      <w:r>
        <w:rPr>
          <w:b/>
          <w:bCs/>
          <w:spacing w:val="-7"/>
          <w:sz w:val="24"/>
          <w:szCs w:val="24"/>
        </w:rPr>
        <w:t xml:space="preserve"> </w:t>
      </w:r>
      <w:r>
        <w:rPr>
          <w:b/>
          <w:bCs/>
          <w:sz w:val="24"/>
          <w:szCs w:val="24"/>
        </w:rPr>
        <w:t>ARAŞTIRMACI</w:t>
      </w:r>
      <w:r>
        <w:fldChar w:fldCharType="end"/>
      </w:r>
      <w:r>
        <w:rPr>
          <w:b/>
          <w:bCs/>
          <w:sz w:val="24"/>
          <w:szCs w:val="24"/>
        </w:rPr>
        <w:t xml:space="preserve"> </w:t>
      </w:r>
      <w:r>
        <w:fldChar w:fldCharType="begin"/>
      </w:r>
      <w:r>
        <w:instrText xml:space="preserve"> HYPERLINK "http://bapsis.sdu.edu.tr/GetDoc.ashx?ID=563" \h </w:instrText>
      </w:r>
      <w:r>
        <w:fldChar w:fldCharType="separate"/>
      </w:r>
      <w:r>
        <w:rPr>
          <w:b/>
          <w:bCs/>
          <w:sz w:val="24"/>
          <w:szCs w:val="24"/>
        </w:rPr>
        <w:t>BİLGİLENDİRME KILAVUZU</w:t>
      </w:r>
      <w:r>
        <w:rPr>
          <w:b/>
          <w:bCs/>
          <w:sz w:val="24"/>
          <w:szCs w:val="24"/>
        </w:rPr>
        <w:fldChar w:fldCharType="end"/>
      </w:r>
    </w:p>
    <w:p w14:paraId="62230948">
      <w:pPr>
        <w:pStyle w:val="15"/>
        <w:numPr>
          <w:ilvl w:val="0"/>
          <w:numId w:val="1"/>
        </w:numPr>
        <w:spacing w:before="240" w:beforeAutospacing="0" w:after="240" w:afterAutospacing="0" w:line="257" w:lineRule="auto"/>
        <w:jc w:val="both"/>
        <w:rPr>
          <w:rFonts w:ascii="Times New Roman" w:hAnsi="Times New Roman" w:eastAsia="Times New Roman" w:cs="Times New Roman"/>
          <w:b/>
          <w:bCs/>
          <w:sz w:val="24"/>
          <w:szCs w:val="24"/>
          <w:lang w:val="tr-TR"/>
        </w:rPr>
      </w:pPr>
      <w:r>
        <w:rPr>
          <w:rFonts w:ascii="Times New Roman" w:hAnsi="Times New Roman" w:eastAsia="Times New Roman" w:cs="Times New Roman"/>
          <w:b/>
          <w:bCs/>
          <w:sz w:val="24"/>
          <w:szCs w:val="24"/>
          <w:lang w:val="tr-TR"/>
        </w:rPr>
        <w:t>Amaç ve kapsam</w:t>
      </w:r>
    </w:p>
    <w:p w14:paraId="25510E18">
      <w:pPr>
        <w:pStyle w:val="15"/>
        <w:numPr>
          <w:ilvl w:val="0"/>
          <w:numId w:val="2"/>
        </w:numPr>
        <w:spacing w:before="240" w:beforeAutospacing="0" w:after="240" w:afterAutospacing="0" w:line="257" w:lineRule="auto"/>
        <w:jc w:val="both"/>
        <w:rPr>
          <w:rFonts w:ascii="Times New Roman" w:hAnsi="Times New Roman" w:eastAsia="Times New Roman" w:cs="Times New Roman"/>
          <w:sz w:val="24"/>
          <w:szCs w:val="24"/>
          <w:lang w:val="tr-TR"/>
        </w:rPr>
      </w:pPr>
      <w:r>
        <w:rPr>
          <w:rFonts w:ascii="Times New Roman" w:hAnsi="Times New Roman" w:eastAsia="Times New Roman" w:cs="Times New Roman"/>
          <w:sz w:val="24"/>
          <w:szCs w:val="24"/>
          <w:lang w:val="tr-TR"/>
        </w:rPr>
        <w:t xml:space="preserve">Bu Usul ve Esaslar’ın amacı; T.C. Cumhurbaşkanlığı Strateji ve Bütçe Başkanlığı tarafından Iğdır Üniversitesi’ne “Katma Değeri Yüksek Tarımsal Ürünler” alanı ile ilgili yürütülecek olan bilimsel Ar-Ge projelerinin desteklenmesi amacıyla tahsis edilen bütçenin kullanımı için, gerekli olan usul ve esasları belirlemektir. </w:t>
      </w:r>
    </w:p>
    <w:p w14:paraId="02F6D001">
      <w:pPr>
        <w:pStyle w:val="15"/>
        <w:numPr>
          <w:ilvl w:val="0"/>
          <w:numId w:val="2"/>
        </w:numPr>
        <w:spacing w:before="240" w:beforeAutospacing="0" w:after="240" w:afterAutospacing="0" w:line="257" w:lineRule="auto"/>
        <w:jc w:val="both"/>
        <w:rPr>
          <w:rFonts w:ascii="Times New Roman" w:hAnsi="Times New Roman" w:eastAsia="Times New Roman" w:cs="Times New Roman"/>
          <w:sz w:val="24"/>
          <w:szCs w:val="24"/>
          <w:lang w:val="tr-TR"/>
        </w:rPr>
      </w:pPr>
      <w:r>
        <w:rPr>
          <w:rFonts w:ascii="Times New Roman" w:hAnsi="Times New Roman" w:eastAsia="Times New Roman" w:cs="Times New Roman"/>
          <w:sz w:val="24"/>
          <w:szCs w:val="24"/>
          <w:lang w:val="tr-TR"/>
        </w:rPr>
        <w:t>Bu Usul ve Esaslar; Üniversitemiz mensubu araştırmacıların münferit, ulusal veya uluslararası kurum veya kuruluşların katılımı ile hazırlayacakları, doğrudan ihtisaslaşma alanı ile ilgili bilimsel Ar-Ge içerikli projelerin başvuru, değerlendirme, yürütme, harcama ve sonuçlandırılmalarına dair kriterleri kapsamaktadır.</w:t>
      </w:r>
    </w:p>
    <w:p w14:paraId="51DCD6A5">
      <w:pPr>
        <w:spacing w:line="360" w:lineRule="auto"/>
        <w:ind w:right="1" w:firstLine="0"/>
        <w:jc w:val="both"/>
        <w:rPr>
          <w:sz w:val="24"/>
          <w:szCs w:val="24"/>
          <w:lang w:val="tr-TR"/>
        </w:rPr>
      </w:pPr>
      <w:r>
        <w:rPr>
          <w:b/>
          <w:bCs/>
          <w:sz w:val="24"/>
          <w:szCs w:val="24"/>
          <w:lang w:eastAsia="tr-TR"/>
        </w:rPr>
        <w:t xml:space="preserve">      2. Tanımlar </w:t>
      </w:r>
      <w:r>
        <w:rPr>
          <w:sz w:val="24"/>
          <w:szCs w:val="24"/>
          <w:lang w:val="tr-TR"/>
        </w:rPr>
        <w:t xml:space="preserve">Bu Kılavuzda geçen; </w:t>
      </w:r>
    </w:p>
    <w:p w14:paraId="33250D8E">
      <w:pPr>
        <w:pStyle w:val="15"/>
        <w:numPr>
          <w:ilvl w:val="0"/>
          <w:numId w:val="3"/>
        </w:numPr>
        <w:spacing w:line="360" w:lineRule="auto"/>
        <w:ind w:right="1"/>
        <w:jc w:val="both"/>
        <w:rPr>
          <w:sz w:val="24"/>
          <w:szCs w:val="24"/>
          <w:lang w:val="tr-TR"/>
        </w:rPr>
      </w:pPr>
      <w:r>
        <w:rPr>
          <w:b/>
          <w:bCs/>
          <w:sz w:val="24"/>
          <w:szCs w:val="24"/>
          <w:lang w:val="tr-TR"/>
        </w:rPr>
        <w:t>Üniversite:</w:t>
      </w:r>
      <w:r>
        <w:rPr>
          <w:sz w:val="24"/>
          <w:szCs w:val="24"/>
          <w:lang w:val="tr-TR"/>
        </w:rPr>
        <w:t xml:space="preserve"> Iğdır Üniversitesini, </w:t>
      </w:r>
    </w:p>
    <w:p w14:paraId="4119C899">
      <w:pPr>
        <w:pStyle w:val="15"/>
        <w:numPr>
          <w:ilvl w:val="0"/>
          <w:numId w:val="3"/>
        </w:numPr>
        <w:spacing w:line="360" w:lineRule="auto"/>
        <w:ind w:right="1"/>
        <w:jc w:val="both"/>
        <w:rPr>
          <w:sz w:val="24"/>
          <w:szCs w:val="24"/>
          <w:lang w:eastAsia="tr-TR"/>
        </w:rPr>
      </w:pPr>
      <w:r>
        <w:rPr>
          <w:b/>
          <w:bCs/>
          <w:sz w:val="24"/>
          <w:szCs w:val="24"/>
          <w:lang w:val="tr-TR"/>
        </w:rPr>
        <w:t>Rektör</w:t>
      </w:r>
      <w:r>
        <w:rPr>
          <w:sz w:val="24"/>
          <w:szCs w:val="24"/>
          <w:lang w:val="tr-TR"/>
        </w:rPr>
        <w:t>: Iğdır Üniversitesi Rektörünü,</w:t>
      </w:r>
    </w:p>
    <w:p w14:paraId="7F6EB2ED">
      <w:pPr>
        <w:pStyle w:val="15"/>
        <w:numPr>
          <w:ilvl w:val="0"/>
          <w:numId w:val="3"/>
        </w:numPr>
        <w:spacing w:line="360" w:lineRule="auto"/>
        <w:ind w:right="1"/>
        <w:jc w:val="both"/>
        <w:rPr>
          <w:sz w:val="24"/>
          <w:szCs w:val="24"/>
          <w:lang w:eastAsia="tr-TR"/>
        </w:rPr>
      </w:pPr>
      <w:r>
        <w:rPr>
          <w:b/>
          <w:bCs/>
          <w:sz w:val="24"/>
          <w:szCs w:val="24"/>
          <w:lang w:eastAsia="tr-TR"/>
        </w:rPr>
        <w:t>Senato</w:t>
      </w:r>
      <w:r>
        <w:rPr>
          <w:sz w:val="24"/>
          <w:szCs w:val="24"/>
          <w:lang w:eastAsia="tr-TR"/>
        </w:rPr>
        <w:t>: Iğdır Üniversitesi Senatosunu</w:t>
      </w:r>
    </w:p>
    <w:p w14:paraId="29585359">
      <w:pPr>
        <w:pStyle w:val="15"/>
        <w:numPr>
          <w:ilvl w:val="0"/>
          <w:numId w:val="3"/>
        </w:numPr>
        <w:spacing w:line="360" w:lineRule="auto"/>
        <w:ind w:right="1"/>
        <w:jc w:val="both"/>
        <w:rPr>
          <w:sz w:val="24"/>
          <w:szCs w:val="24"/>
          <w:lang w:val="tr-TR"/>
        </w:rPr>
      </w:pPr>
      <w:r>
        <w:rPr>
          <w:b/>
          <w:bCs/>
          <w:sz w:val="24"/>
          <w:szCs w:val="24"/>
          <w:lang w:val="tr-TR"/>
        </w:rPr>
        <w:t>Koordinatörlük</w:t>
      </w:r>
      <w:r>
        <w:rPr>
          <w:sz w:val="24"/>
          <w:szCs w:val="24"/>
          <w:lang w:val="tr-TR"/>
        </w:rPr>
        <w:t>: Iğdır Üniversitesi Katma Değeri Yüksek Tarımsal Ürünlerde İhtisaslaşma Koordinatörlüğünü,</w:t>
      </w:r>
    </w:p>
    <w:p w14:paraId="455E802D">
      <w:pPr>
        <w:pStyle w:val="15"/>
        <w:numPr>
          <w:ilvl w:val="0"/>
          <w:numId w:val="3"/>
        </w:numPr>
        <w:spacing w:line="360" w:lineRule="auto"/>
        <w:ind w:right="1"/>
        <w:jc w:val="both"/>
        <w:rPr>
          <w:sz w:val="24"/>
          <w:szCs w:val="24"/>
          <w:lang w:val="tr-TR"/>
        </w:rPr>
      </w:pPr>
      <w:r>
        <w:rPr>
          <w:b/>
          <w:bCs/>
          <w:sz w:val="24"/>
          <w:szCs w:val="24"/>
          <w:lang w:val="tr-TR"/>
        </w:rPr>
        <w:t>Yürütme Kurulu</w:t>
      </w:r>
      <w:r>
        <w:rPr>
          <w:sz w:val="24"/>
          <w:szCs w:val="24"/>
          <w:lang w:val="tr-TR"/>
        </w:rPr>
        <w:t xml:space="preserve">: Iğdır Üniversitesi Katma Değeri Yüksek Tarımsal Ürünlerde İhtisaslaşma Yürütme Kurulunu, </w:t>
      </w:r>
    </w:p>
    <w:p w14:paraId="7FBCED63">
      <w:pPr>
        <w:pStyle w:val="15"/>
        <w:numPr>
          <w:ilvl w:val="0"/>
          <w:numId w:val="3"/>
        </w:numPr>
        <w:spacing w:line="360" w:lineRule="auto"/>
        <w:ind w:right="1"/>
        <w:jc w:val="both"/>
        <w:rPr>
          <w:sz w:val="24"/>
          <w:szCs w:val="24"/>
          <w:lang w:val="tr-TR"/>
        </w:rPr>
      </w:pPr>
      <w:r>
        <w:rPr>
          <w:b/>
          <w:bCs/>
          <w:sz w:val="24"/>
          <w:szCs w:val="24"/>
          <w:lang w:val="tr-TR"/>
        </w:rPr>
        <w:t>Yürütme Kurulu Başkanı</w:t>
      </w:r>
      <w:r>
        <w:rPr>
          <w:sz w:val="24"/>
          <w:szCs w:val="24"/>
          <w:lang w:val="tr-TR"/>
        </w:rPr>
        <w:t>: İhtisaslaşmadan sorumlu Rektör Yardımcısını,</w:t>
      </w:r>
    </w:p>
    <w:p w14:paraId="75F008B5">
      <w:pPr>
        <w:numPr>
          <w:ilvl w:val="0"/>
          <w:numId w:val="3"/>
        </w:numPr>
        <w:spacing w:line="360" w:lineRule="auto"/>
        <w:ind w:right="1"/>
        <w:jc w:val="both"/>
        <w:rPr>
          <w:sz w:val="24"/>
          <w:szCs w:val="24"/>
          <w:lang w:eastAsia="tr-TR"/>
        </w:rPr>
      </w:pPr>
      <w:r>
        <w:rPr>
          <w:b/>
          <w:bCs/>
          <w:sz w:val="24"/>
          <w:szCs w:val="24"/>
          <w:lang w:eastAsia="tr-TR"/>
        </w:rPr>
        <w:t>BAP</w:t>
      </w:r>
      <w:r>
        <w:rPr>
          <w:sz w:val="24"/>
          <w:szCs w:val="24"/>
          <w:lang w:eastAsia="tr-TR"/>
        </w:rPr>
        <w:t>: Iğdır Üniversitesi Bilimsel Araştırma Projeleri Birimini,</w:t>
      </w:r>
    </w:p>
    <w:p w14:paraId="148AFF0B">
      <w:pPr>
        <w:numPr>
          <w:ilvl w:val="0"/>
          <w:numId w:val="3"/>
        </w:numPr>
        <w:spacing w:line="360" w:lineRule="auto"/>
        <w:ind w:right="1"/>
        <w:jc w:val="both"/>
        <w:rPr>
          <w:sz w:val="24"/>
          <w:szCs w:val="24"/>
          <w:lang w:eastAsia="tr-TR"/>
        </w:rPr>
      </w:pPr>
      <w:r>
        <w:rPr>
          <w:b/>
          <w:bCs/>
          <w:sz w:val="24"/>
          <w:szCs w:val="24"/>
          <w:lang w:eastAsia="tr-TR"/>
        </w:rPr>
        <w:t>BAP Otomasyon Sistemi</w:t>
      </w:r>
      <w:r>
        <w:rPr>
          <w:sz w:val="24"/>
          <w:szCs w:val="24"/>
          <w:lang w:eastAsia="tr-TR"/>
        </w:rPr>
        <w:t>: Proje başvuru, değerlendirme, izleme ve raporlama işlemlerinin dijital ortamda yürütüldüğü sistemi,</w:t>
      </w:r>
    </w:p>
    <w:p w14:paraId="33670311">
      <w:pPr>
        <w:numPr>
          <w:ilvl w:val="0"/>
          <w:numId w:val="3"/>
        </w:numPr>
        <w:spacing w:line="360" w:lineRule="auto"/>
        <w:ind w:right="1"/>
        <w:jc w:val="both"/>
        <w:rPr>
          <w:sz w:val="24"/>
          <w:szCs w:val="24"/>
          <w:lang w:eastAsia="tr-TR"/>
        </w:rPr>
      </w:pPr>
      <w:r>
        <w:rPr>
          <w:b/>
          <w:bCs/>
          <w:sz w:val="24"/>
          <w:szCs w:val="24"/>
          <w:lang w:eastAsia="tr-TR"/>
        </w:rPr>
        <w:t>Etik Kurul</w:t>
      </w:r>
      <w:r>
        <w:rPr>
          <w:sz w:val="24"/>
          <w:szCs w:val="24"/>
          <w:lang w:eastAsia="tr-TR"/>
        </w:rPr>
        <w:t>: İnsan ve hayvan deneyleri ile anket, mülakat, odak grup gibi nitel ve nicel veri toplama yöntemlerini içeren araştırmalar için etik onay vermeye yetkili kurulu,</w:t>
      </w:r>
    </w:p>
    <w:p w14:paraId="326543CF">
      <w:pPr>
        <w:numPr>
          <w:ilvl w:val="0"/>
          <w:numId w:val="3"/>
        </w:numPr>
        <w:spacing w:line="360" w:lineRule="auto"/>
        <w:ind w:right="1"/>
        <w:jc w:val="both"/>
        <w:rPr>
          <w:sz w:val="24"/>
          <w:szCs w:val="24"/>
          <w:lang w:eastAsia="tr-TR"/>
        </w:rPr>
      </w:pPr>
      <w:r>
        <w:rPr>
          <w:b/>
          <w:bCs/>
          <w:sz w:val="24"/>
          <w:szCs w:val="24"/>
          <w:lang w:eastAsia="tr-TR"/>
        </w:rPr>
        <w:t>Proje Yürütücüsü</w:t>
      </w:r>
      <w:r>
        <w:rPr>
          <w:sz w:val="24"/>
          <w:szCs w:val="24"/>
          <w:lang w:eastAsia="tr-TR"/>
        </w:rPr>
        <w:t>: Projenin bilimsel ve idari sorumluluğunu üstlenen ve başvurusu kabul edilen öğretim üyesini veya araştırmacıyı,</w:t>
      </w:r>
    </w:p>
    <w:p w14:paraId="71E724F4">
      <w:pPr>
        <w:numPr>
          <w:ilvl w:val="0"/>
          <w:numId w:val="3"/>
        </w:numPr>
        <w:spacing w:line="360" w:lineRule="auto"/>
        <w:ind w:right="1"/>
        <w:jc w:val="both"/>
        <w:rPr>
          <w:sz w:val="24"/>
          <w:szCs w:val="24"/>
          <w:lang w:eastAsia="tr-TR"/>
        </w:rPr>
      </w:pPr>
      <w:r>
        <w:rPr>
          <w:b/>
          <w:bCs/>
          <w:sz w:val="24"/>
          <w:szCs w:val="24"/>
          <w:lang w:eastAsia="tr-TR"/>
        </w:rPr>
        <w:t>Araştırmacı</w:t>
      </w:r>
      <w:r>
        <w:rPr>
          <w:sz w:val="24"/>
          <w:szCs w:val="24"/>
          <w:lang w:eastAsia="tr-TR"/>
        </w:rPr>
        <w:t>: Proje yürütücüsü dışında projede görev alan diğer öğretim üyelerini, doktora sonrası araştırmacıları, doktora ve yüksek lisans öğrencilerini veya projeye katkı sağlayan diğer kişileri,</w:t>
      </w:r>
    </w:p>
    <w:p w14:paraId="4B818CCA">
      <w:pPr>
        <w:numPr>
          <w:ilvl w:val="0"/>
          <w:numId w:val="3"/>
        </w:numPr>
        <w:spacing w:line="360" w:lineRule="auto"/>
        <w:ind w:right="1"/>
        <w:jc w:val="both"/>
        <w:rPr>
          <w:sz w:val="24"/>
          <w:szCs w:val="24"/>
          <w:lang w:eastAsia="tr-TR"/>
        </w:rPr>
      </w:pPr>
      <w:r>
        <w:rPr>
          <w:b/>
          <w:bCs/>
          <w:sz w:val="24"/>
          <w:szCs w:val="24"/>
          <w:lang w:eastAsia="tr-TR"/>
        </w:rPr>
        <w:t>Proforma Fatura</w:t>
      </w:r>
      <w:r>
        <w:rPr>
          <w:sz w:val="24"/>
          <w:szCs w:val="24"/>
          <w:lang w:eastAsia="tr-TR"/>
        </w:rPr>
        <w:t>: Bütçe talebine esas teşkil eden, mal veya hizmetin birim fiyatını ve KDV oranını gösteren, kesin fatura niteliği taşımayan teklif belgesini,</w:t>
      </w:r>
    </w:p>
    <w:p w14:paraId="44356B4E">
      <w:pPr>
        <w:numPr>
          <w:ilvl w:val="0"/>
          <w:numId w:val="3"/>
        </w:numPr>
        <w:spacing w:line="360" w:lineRule="auto"/>
        <w:ind w:right="1"/>
        <w:jc w:val="both"/>
        <w:rPr>
          <w:sz w:val="24"/>
          <w:szCs w:val="24"/>
          <w:lang w:eastAsia="tr-TR"/>
        </w:rPr>
      </w:pPr>
      <w:r>
        <w:rPr>
          <w:b/>
          <w:bCs/>
          <w:sz w:val="24"/>
          <w:szCs w:val="24"/>
          <w:lang w:eastAsia="tr-TR"/>
        </w:rPr>
        <w:t>Teknik Şartname</w:t>
      </w:r>
      <w:r>
        <w:rPr>
          <w:sz w:val="24"/>
          <w:szCs w:val="24"/>
          <w:lang w:eastAsia="tr-TR"/>
        </w:rPr>
        <w:t>: Proje kapsamında talep edilen makine, teçhizat, malzeme veya hizmetin teknik özelliklerini, performans kriterlerini ve standartlarını detaylandıran belgeyi,</w:t>
      </w:r>
    </w:p>
    <w:p w14:paraId="7207C45C">
      <w:pPr>
        <w:numPr>
          <w:ilvl w:val="0"/>
          <w:numId w:val="3"/>
        </w:numPr>
        <w:spacing w:line="360" w:lineRule="auto"/>
        <w:ind w:right="1"/>
        <w:jc w:val="both"/>
        <w:rPr>
          <w:sz w:val="24"/>
          <w:szCs w:val="24"/>
          <w:lang w:eastAsia="tr-TR"/>
        </w:rPr>
      </w:pPr>
      <w:r>
        <w:rPr>
          <w:b/>
          <w:bCs/>
          <w:sz w:val="24"/>
          <w:szCs w:val="24"/>
          <w:lang w:eastAsia="tr-TR"/>
        </w:rPr>
        <w:t>Yapay Zekâ Beyanı</w:t>
      </w:r>
      <w:r>
        <w:rPr>
          <w:sz w:val="24"/>
          <w:szCs w:val="24"/>
          <w:lang w:eastAsia="tr-TR"/>
        </w:rPr>
        <w:t>: Proje hazırlık sürecinde yapay zekâ araçlarının kullanılıp kullanılmadığını ve kullanıldıysa hangi aşamalarda kullanıldığını beyan eden belgeyi, ifade eder.</w:t>
      </w:r>
    </w:p>
    <w:p w14:paraId="43BFB110">
      <w:pPr>
        <w:widowControl/>
        <w:autoSpaceDE/>
        <w:autoSpaceDN/>
        <w:spacing w:line="360" w:lineRule="auto"/>
        <w:ind w:firstLine="720"/>
        <w:outlineLvl w:val="1"/>
        <w:rPr>
          <w:b/>
          <w:bCs/>
          <w:sz w:val="24"/>
          <w:szCs w:val="24"/>
          <w:lang w:eastAsia="tr-TR"/>
        </w:rPr>
      </w:pPr>
      <w:r>
        <w:rPr>
          <w:b/>
          <w:bCs/>
          <w:sz w:val="24"/>
          <w:szCs w:val="24"/>
          <w:lang w:eastAsia="tr-TR"/>
        </w:rPr>
        <w:t xml:space="preserve">3. Genel İlkeler </w:t>
      </w:r>
    </w:p>
    <w:p w14:paraId="2BF88B3B">
      <w:pPr>
        <w:pStyle w:val="15"/>
        <w:widowControl/>
        <w:numPr>
          <w:ilvl w:val="0"/>
          <w:numId w:val="4"/>
        </w:numPr>
        <w:autoSpaceDE/>
        <w:autoSpaceDN/>
        <w:spacing w:line="360" w:lineRule="auto"/>
        <w:jc w:val="both"/>
        <w:rPr>
          <w:sz w:val="24"/>
          <w:szCs w:val="24"/>
          <w:lang w:eastAsia="tr-TR"/>
        </w:rPr>
      </w:pPr>
      <w:r>
        <w:rPr>
          <w:sz w:val="24"/>
          <w:szCs w:val="24"/>
          <w:lang w:eastAsia="tr-TR"/>
        </w:rPr>
        <w:t xml:space="preserve">Iğdır Üniversitesi'nin "Katma Değeri Yüksek Tarımsal Ürünler" alanındaki </w:t>
      </w:r>
      <w:r>
        <w:tab/>
      </w:r>
      <w:r>
        <w:rPr>
          <w:sz w:val="24"/>
          <w:szCs w:val="24"/>
          <w:lang w:eastAsia="tr-TR"/>
        </w:rPr>
        <w:t>ihtisaslaşma hedefleri doğrultusunda sağlanan proje destekleri bu kılavuzda yer alan esaslara göre yönetilir.</w:t>
      </w:r>
    </w:p>
    <w:p w14:paraId="790216CB">
      <w:pPr>
        <w:widowControl/>
        <w:numPr>
          <w:ilvl w:val="0"/>
          <w:numId w:val="4"/>
        </w:numPr>
        <w:autoSpaceDE/>
        <w:autoSpaceDN/>
        <w:spacing w:line="360" w:lineRule="auto"/>
        <w:jc w:val="both"/>
        <w:rPr>
          <w:sz w:val="24"/>
          <w:szCs w:val="24"/>
          <w:lang w:eastAsia="tr-TR"/>
        </w:rPr>
      </w:pPr>
      <w:r>
        <w:rPr>
          <w:b/>
          <w:bCs/>
          <w:sz w:val="24"/>
          <w:szCs w:val="24"/>
          <w:lang w:eastAsia="tr-TR"/>
        </w:rPr>
        <w:t>Yetki:</w:t>
      </w:r>
      <w:r>
        <w:rPr>
          <w:sz w:val="24"/>
          <w:szCs w:val="24"/>
          <w:lang w:eastAsia="tr-TR"/>
        </w:rPr>
        <w:t xml:space="preserve"> İhtisaslaşma Koordinasyon Kurulu, gerekli durumlarda bu esaslarda değişiklik önerme hakkına sahiptir.</w:t>
      </w:r>
    </w:p>
    <w:p w14:paraId="60316B12">
      <w:pPr>
        <w:widowControl/>
        <w:numPr>
          <w:ilvl w:val="0"/>
          <w:numId w:val="4"/>
        </w:numPr>
        <w:autoSpaceDE/>
        <w:autoSpaceDN/>
        <w:spacing w:line="360" w:lineRule="auto"/>
        <w:jc w:val="both"/>
        <w:rPr>
          <w:sz w:val="24"/>
          <w:szCs w:val="24"/>
          <w:lang w:eastAsia="tr-TR"/>
        </w:rPr>
      </w:pPr>
      <w:r>
        <w:rPr>
          <w:b/>
          <w:bCs/>
          <w:sz w:val="24"/>
          <w:szCs w:val="24"/>
          <w:lang w:eastAsia="tr-TR"/>
        </w:rPr>
        <w:t>Ön Hazırlık:</w:t>
      </w:r>
      <w:r>
        <w:rPr>
          <w:sz w:val="24"/>
          <w:szCs w:val="24"/>
          <w:lang w:eastAsia="tr-TR"/>
        </w:rPr>
        <w:t xml:space="preserve"> Başvuru yapacak araştırmacıların bu uygulama esaslarında belirtilen (</w:t>
      </w:r>
      <w:r>
        <w:rPr>
          <w:i/>
          <w:iCs/>
          <w:sz w:val="24"/>
          <w:szCs w:val="24"/>
          <w:lang w:eastAsia="tr-TR"/>
        </w:rPr>
        <w:t xml:space="preserve">kılavuzda belirtilen) esasları ve </w:t>
      </w:r>
      <w:r>
        <w:rPr>
          <w:sz w:val="24"/>
          <w:szCs w:val="24"/>
          <w:lang w:eastAsia="tr-TR"/>
        </w:rPr>
        <w:t xml:space="preserve">ikinci adım </w:t>
      </w:r>
      <w:r>
        <w:rPr>
          <w:b/>
          <w:bCs/>
          <w:sz w:val="24"/>
          <w:szCs w:val="24"/>
          <w:lang w:eastAsia="tr-TR"/>
        </w:rPr>
        <w:t>İhtisaslaşma Koordinatörlüğü Yönergesini</w:t>
      </w:r>
      <w:r>
        <w:rPr>
          <w:sz w:val="24"/>
          <w:szCs w:val="24"/>
          <w:lang w:eastAsia="tr-TR"/>
        </w:rPr>
        <w:t xml:space="preserve"> incelemeleri gerekmektedir. </w:t>
      </w:r>
    </w:p>
    <w:p w14:paraId="2CBBB27F">
      <w:pPr>
        <w:widowControl/>
        <w:numPr>
          <w:ilvl w:val="0"/>
          <w:numId w:val="4"/>
        </w:numPr>
        <w:autoSpaceDE/>
        <w:autoSpaceDN/>
        <w:spacing w:line="360" w:lineRule="auto"/>
        <w:jc w:val="both"/>
        <w:rPr>
          <w:sz w:val="24"/>
          <w:szCs w:val="24"/>
          <w:lang w:eastAsia="tr-TR"/>
        </w:rPr>
      </w:pPr>
      <w:r>
        <w:rPr>
          <w:b/>
          <w:bCs/>
          <w:sz w:val="24"/>
          <w:szCs w:val="24"/>
          <w:lang w:eastAsia="tr-TR"/>
        </w:rPr>
        <w:t>Kritik Uyarı:</w:t>
      </w:r>
      <w:r>
        <w:rPr>
          <w:sz w:val="24"/>
          <w:szCs w:val="24"/>
          <w:lang w:eastAsia="tr-TR"/>
        </w:rPr>
        <w:t xml:space="preserve"> Belirtilen kriterlere uymayan başvurular, bilimsel değerlendirme sürecine alınmadan teknik değerlendirme sürecinde doğrudan reddedilecektir veya iade edilecektir.</w:t>
      </w:r>
    </w:p>
    <w:p w14:paraId="1738AC2C">
      <w:pPr>
        <w:widowControl/>
        <w:autoSpaceDE/>
        <w:autoSpaceDN/>
        <w:spacing w:line="360" w:lineRule="auto"/>
        <w:ind w:firstLine="720"/>
        <w:outlineLvl w:val="1"/>
        <w:rPr>
          <w:b/>
          <w:bCs/>
          <w:sz w:val="24"/>
          <w:szCs w:val="24"/>
          <w:lang w:eastAsia="tr-TR"/>
        </w:rPr>
      </w:pPr>
      <w:r>
        <w:rPr>
          <w:b/>
          <w:bCs/>
          <w:sz w:val="24"/>
          <w:szCs w:val="24"/>
          <w:lang w:eastAsia="tr-TR"/>
        </w:rPr>
        <w:t>4. Başvuru Şartları ve Limitler</w:t>
      </w:r>
    </w:p>
    <w:p w14:paraId="7431D206">
      <w:pPr>
        <w:widowControl/>
        <w:autoSpaceDE/>
        <w:autoSpaceDN/>
        <w:spacing w:line="360" w:lineRule="auto"/>
        <w:ind w:firstLine="720"/>
        <w:rPr>
          <w:sz w:val="24"/>
          <w:szCs w:val="24"/>
          <w:lang w:eastAsia="tr-TR"/>
        </w:rPr>
      </w:pPr>
      <w:r>
        <w:rPr>
          <w:sz w:val="24"/>
          <w:szCs w:val="24"/>
          <w:lang w:eastAsia="tr-TR"/>
        </w:rPr>
        <w:t>Araştırmacıların aynı dönemde görev alabileceği proje sayıları belirli sınırlara tabidir:</w:t>
      </w:r>
    </w:p>
    <w:tbl>
      <w:tblPr>
        <w:tblStyle w:val="1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2830"/>
        <w:gridCol w:w="2610"/>
      </w:tblGrid>
      <w:tr w14:paraId="15C4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0" w:type="dxa"/>
            <w:vAlign w:val="center"/>
          </w:tcPr>
          <w:p w14:paraId="19F6865E">
            <w:pPr>
              <w:widowControl/>
              <w:autoSpaceDE/>
              <w:autoSpaceDN/>
              <w:spacing w:line="360" w:lineRule="auto"/>
              <w:jc w:val="both"/>
              <w:rPr>
                <w:sz w:val="24"/>
                <w:szCs w:val="24"/>
                <w:lang w:eastAsia="tr-TR"/>
              </w:rPr>
            </w:pPr>
            <w:r>
              <w:rPr>
                <w:b/>
                <w:bCs/>
                <w:sz w:val="24"/>
                <w:szCs w:val="24"/>
                <w:lang w:eastAsia="tr-TR"/>
              </w:rPr>
              <w:t>Görev Unvanı</w:t>
            </w:r>
          </w:p>
        </w:tc>
        <w:tc>
          <w:tcPr>
            <w:tcW w:w="2830" w:type="dxa"/>
            <w:vAlign w:val="center"/>
          </w:tcPr>
          <w:p w14:paraId="218D8E08">
            <w:pPr>
              <w:widowControl/>
              <w:autoSpaceDE/>
              <w:autoSpaceDN/>
              <w:spacing w:line="360" w:lineRule="auto"/>
              <w:jc w:val="both"/>
              <w:rPr>
                <w:sz w:val="24"/>
                <w:szCs w:val="24"/>
                <w:lang w:eastAsia="tr-TR"/>
              </w:rPr>
            </w:pPr>
            <w:r>
              <w:rPr>
                <w:b/>
                <w:bCs/>
                <w:sz w:val="24"/>
                <w:szCs w:val="24"/>
                <w:lang w:eastAsia="tr-TR"/>
              </w:rPr>
              <w:t>Aynı Dönem Üst Limit</w:t>
            </w:r>
          </w:p>
        </w:tc>
        <w:tc>
          <w:tcPr>
            <w:tcW w:w="2610" w:type="dxa"/>
            <w:vAlign w:val="center"/>
          </w:tcPr>
          <w:p w14:paraId="4E8E8021">
            <w:pPr>
              <w:widowControl/>
              <w:autoSpaceDE/>
              <w:autoSpaceDN/>
              <w:spacing w:line="360" w:lineRule="auto"/>
              <w:jc w:val="both"/>
              <w:rPr>
                <w:sz w:val="24"/>
                <w:szCs w:val="24"/>
                <w:lang w:eastAsia="tr-TR"/>
              </w:rPr>
            </w:pPr>
            <w:r>
              <w:rPr>
                <w:b/>
                <w:bCs/>
                <w:sz w:val="24"/>
                <w:szCs w:val="24"/>
                <w:lang w:eastAsia="tr-TR"/>
              </w:rPr>
              <w:t>Toplam Üst Limit</w:t>
            </w:r>
          </w:p>
        </w:tc>
      </w:tr>
      <w:tr w14:paraId="7824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0" w:type="dxa"/>
            <w:vAlign w:val="center"/>
          </w:tcPr>
          <w:p w14:paraId="76673E59">
            <w:pPr>
              <w:widowControl/>
              <w:autoSpaceDE/>
              <w:autoSpaceDN/>
              <w:spacing w:line="360" w:lineRule="auto"/>
              <w:jc w:val="both"/>
              <w:rPr>
                <w:sz w:val="24"/>
                <w:szCs w:val="24"/>
                <w:lang w:eastAsia="tr-TR"/>
              </w:rPr>
            </w:pPr>
            <w:r>
              <w:rPr>
                <w:b/>
                <w:bCs/>
                <w:sz w:val="24"/>
                <w:szCs w:val="24"/>
                <w:lang w:eastAsia="tr-TR"/>
              </w:rPr>
              <w:t>Proje Yürütücüsü</w:t>
            </w:r>
          </w:p>
        </w:tc>
        <w:tc>
          <w:tcPr>
            <w:tcW w:w="2830" w:type="dxa"/>
            <w:vAlign w:val="center"/>
          </w:tcPr>
          <w:p w14:paraId="71CFE3A6">
            <w:pPr>
              <w:widowControl/>
              <w:autoSpaceDE/>
              <w:autoSpaceDN/>
              <w:spacing w:line="360" w:lineRule="auto"/>
              <w:jc w:val="both"/>
              <w:rPr>
                <w:sz w:val="24"/>
                <w:szCs w:val="24"/>
                <w:lang w:eastAsia="tr-TR"/>
              </w:rPr>
            </w:pPr>
            <w:r>
              <w:rPr>
                <w:sz w:val="24"/>
                <w:szCs w:val="24"/>
                <w:lang w:eastAsia="tr-TR"/>
              </w:rPr>
              <w:t>En fazla 1 Proje</w:t>
            </w:r>
          </w:p>
        </w:tc>
        <w:tc>
          <w:tcPr>
            <w:tcW w:w="2610" w:type="dxa"/>
            <w:vAlign w:val="center"/>
          </w:tcPr>
          <w:p w14:paraId="4F5D594E">
            <w:pPr>
              <w:widowControl/>
              <w:autoSpaceDE/>
              <w:autoSpaceDN/>
              <w:spacing w:line="360" w:lineRule="auto"/>
              <w:jc w:val="both"/>
              <w:rPr>
                <w:sz w:val="24"/>
                <w:szCs w:val="24"/>
                <w:lang w:eastAsia="tr-TR"/>
              </w:rPr>
            </w:pPr>
            <w:r>
              <w:rPr>
                <w:sz w:val="24"/>
                <w:szCs w:val="24"/>
                <w:lang w:eastAsia="tr-TR"/>
              </w:rPr>
              <w:t>En fazla 2 Proje</w:t>
            </w:r>
          </w:p>
        </w:tc>
      </w:tr>
      <w:tr w14:paraId="4FB8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0" w:type="dxa"/>
            <w:vAlign w:val="center"/>
          </w:tcPr>
          <w:p w14:paraId="3A540931">
            <w:pPr>
              <w:widowControl/>
              <w:autoSpaceDE/>
              <w:autoSpaceDN/>
              <w:spacing w:line="360" w:lineRule="auto"/>
              <w:jc w:val="both"/>
              <w:rPr>
                <w:sz w:val="24"/>
                <w:szCs w:val="24"/>
                <w:lang w:eastAsia="tr-TR"/>
              </w:rPr>
            </w:pPr>
            <w:r>
              <w:rPr>
                <w:b/>
                <w:bCs/>
                <w:sz w:val="24"/>
                <w:szCs w:val="24"/>
                <w:lang w:eastAsia="tr-TR"/>
              </w:rPr>
              <w:t>Araştırmacı</w:t>
            </w:r>
          </w:p>
        </w:tc>
        <w:tc>
          <w:tcPr>
            <w:tcW w:w="2830" w:type="dxa"/>
            <w:vAlign w:val="center"/>
          </w:tcPr>
          <w:p w14:paraId="44F16FE5">
            <w:pPr>
              <w:widowControl/>
              <w:autoSpaceDE/>
              <w:autoSpaceDN/>
              <w:spacing w:line="360" w:lineRule="auto"/>
              <w:jc w:val="both"/>
              <w:rPr>
                <w:sz w:val="24"/>
                <w:szCs w:val="24"/>
                <w:lang w:eastAsia="tr-TR"/>
              </w:rPr>
            </w:pPr>
            <w:r>
              <w:rPr>
                <w:sz w:val="24"/>
                <w:szCs w:val="24"/>
                <w:lang w:eastAsia="tr-TR"/>
              </w:rPr>
              <w:t>En fazla 2 Proje</w:t>
            </w:r>
          </w:p>
        </w:tc>
        <w:tc>
          <w:tcPr>
            <w:tcW w:w="2610" w:type="dxa"/>
            <w:vAlign w:val="center"/>
          </w:tcPr>
          <w:p w14:paraId="7D5E8EE3">
            <w:pPr>
              <w:widowControl/>
              <w:autoSpaceDE/>
              <w:autoSpaceDN/>
              <w:spacing w:line="360" w:lineRule="auto"/>
              <w:jc w:val="both"/>
              <w:rPr>
                <w:sz w:val="24"/>
                <w:szCs w:val="24"/>
                <w:lang w:eastAsia="tr-TR"/>
              </w:rPr>
            </w:pPr>
            <w:r>
              <w:rPr>
                <w:sz w:val="24"/>
                <w:szCs w:val="24"/>
                <w:lang w:eastAsia="tr-TR"/>
              </w:rPr>
              <w:t>En fazla 4 Proje</w:t>
            </w:r>
          </w:p>
        </w:tc>
      </w:tr>
    </w:tbl>
    <w:p w14:paraId="062C2371">
      <w:pPr>
        <w:widowControl/>
        <w:autoSpaceDE/>
        <w:autoSpaceDN/>
        <w:spacing w:line="360" w:lineRule="auto"/>
        <w:jc w:val="both"/>
        <w:rPr>
          <w:sz w:val="24"/>
          <w:szCs w:val="24"/>
          <w:lang w:eastAsia="tr-TR"/>
        </w:rPr>
      </w:pPr>
      <w:r>
        <w:rPr>
          <w:b/>
          <w:bCs/>
          <w:sz w:val="24"/>
          <w:szCs w:val="24"/>
          <w:lang w:eastAsia="tr-TR"/>
        </w:rPr>
        <w:t>Başvuru Kanalı:</w:t>
      </w:r>
      <w:r>
        <w:rPr>
          <w:sz w:val="24"/>
          <w:szCs w:val="24"/>
          <w:lang w:eastAsia="tr-TR"/>
        </w:rPr>
        <w:t xml:space="preserve"> Tüm başvurular, Üniversitenin belirlediği takvim dahilinde </w:t>
      </w:r>
      <w:r>
        <w:fldChar w:fldCharType="begin"/>
      </w:r>
      <w:r>
        <w:instrText xml:space="preserve"> HYPERLINK "http://bap.igdir.edu.tr/" \t "_blank" </w:instrText>
      </w:r>
      <w:r>
        <w:fldChar w:fldCharType="separate"/>
      </w:r>
      <w:r>
        <w:rPr>
          <w:color w:val="0000FF"/>
          <w:sz w:val="24"/>
          <w:szCs w:val="24"/>
          <w:u w:val="single"/>
          <w:lang w:eastAsia="tr-TR"/>
        </w:rPr>
        <w:t>http://bap.igdir.edu.tr</w:t>
      </w:r>
      <w:r>
        <w:rPr>
          <w:color w:val="0000FF"/>
          <w:sz w:val="24"/>
          <w:szCs w:val="24"/>
          <w:u w:val="single"/>
          <w:lang w:eastAsia="tr-TR"/>
        </w:rPr>
        <w:fldChar w:fldCharType="end"/>
      </w:r>
      <w:r>
        <w:rPr>
          <w:sz w:val="24"/>
          <w:szCs w:val="24"/>
          <w:lang w:eastAsia="tr-TR"/>
        </w:rPr>
        <w:t xml:space="preserve"> adresi üzerinden, </w:t>
      </w:r>
      <w:r>
        <w:rPr>
          <w:b/>
          <w:bCs/>
          <w:sz w:val="24"/>
          <w:szCs w:val="24"/>
          <w:lang w:eastAsia="tr-TR"/>
        </w:rPr>
        <w:t>BAP Otomasyon Sistemi</w:t>
      </w:r>
      <w:r>
        <w:rPr>
          <w:sz w:val="24"/>
          <w:szCs w:val="24"/>
          <w:lang w:eastAsia="tr-TR"/>
        </w:rPr>
        <w:t xml:space="preserve"> kullanılarak dijital ortamda gerçekleştirilir.</w:t>
      </w:r>
    </w:p>
    <w:p w14:paraId="64B1E141">
      <w:pPr>
        <w:widowControl/>
        <w:autoSpaceDE/>
        <w:autoSpaceDN/>
        <w:spacing w:line="360" w:lineRule="auto"/>
        <w:outlineLvl w:val="1"/>
        <w:rPr>
          <w:b/>
          <w:bCs/>
          <w:sz w:val="24"/>
          <w:szCs w:val="24"/>
          <w:lang w:eastAsia="tr-TR"/>
        </w:rPr>
      </w:pPr>
      <w:r>
        <w:rPr>
          <w:b/>
          <w:bCs/>
          <w:sz w:val="24"/>
          <w:szCs w:val="24"/>
          <w:lang w:eastAsia="tr-TR"/>
        </w:rPr>
        <w:t>5. Başvuru Dosyasında Bulunması Gereken Belgeler</w:t>
      </w:r>
    </w:p>
    <w:p w14:paraId="171B7400">
      <w:pPr>
        <w:widowControl/>
        <w:autoSpaceDE/>
        <w:autoSpaceDN/>
        <w:spacing w:line="360" w:lineRule="auto"/>
        <w:jc w:val="both"/>
        <w:rPr>
          <w:sz w:val="24"/>
          <w:szCs w:val="24"/>
          <w:lang w:eastAsia="tr-TR"/>
        </w:rPr>
      </w:pPr>
      <w:r>
        <w:rPr>
          <w:sz w:val="24"/>
          <w:szCs w:val="24"/>
          <w:lang w:eastAsia="tr-TR"/>
        </w:rPr>
        <w:t>Sorunsuz bir başvuru süreci için aşağıdaki belgelerin eksiksiz hazırlanması zorunludur:</w:t>
      </w:r>
    </w:p>
    <w:p w14:paraId="133DE15F">
      <w:pPr>
        <w:widowControl/>
        <w:numPr>
          <w:ilvl w:val="0"/>
          <w:numId w:val="5"/>
        </w:numPr>
        <w:autoSpaceDE/>
        <w:autoSpaceDN/>
        <w:spacing w:line="360" w:lineRule="auto"/>
        <w:jc w:val="both"/>
        <w:rPr>
          <w:sz w:val="24"/>
          <w:szCs w:val="24"/>
          <w:lang w:eastAsia="tr-TR"/>
        </w:rPr>
      </w:pPr>
      <w:r>
        <w:rPr>
          <w:b/>
          <w:bCs/>
          <w:sz w:val="24"/>
          <w:szCs w:val="24"/>
          <w:lang w:eastAsia="tr-TR"/>
        </w:rPr>
        <w:t>Proje Başvuru Formu:</w:t>
      </w:r>
      <w:r>
        <w:rPr>
          <w:sz w:val="24"/>
          <w:szCs w:val="24"/>
          <w:lang w:eastAsia="tr-TR"/>
        </w:rPr>
        <w:t xml:space="preserve"> Otomasyon üzerinden temin edilerek eksiksiz doldurulmalıdır.</w:t>
      </w:r>
    </w:p>
    <w:p w14:paraId="47FBA3EC">
      <w:pPr>
        <w:widowControl/>
        <w:numPr>
          <w:ilvl w:val="0"/>
          <w:numId w:val="5"/>
        </w:numPr>
        <w:autoSpaceDE/>
        <w:autoSpaceDN/>
        <w:spacing w:line="360" w:lineRule="auto"/>
        <w:jc w:val="both"/>
        <w:rPr>
          <w:sz w:val="24"/>
          <w:szCs w:val="24"/>
          <w:lang w:eastAsia="tr-TR"/>
        </w:rPr>
      </w:pPr>
      <w:r>
        <w:rPr>
          <w:b/>
          <w:bCs/>
          <w:sz w:val="24"/>
          <w:szCs w:val="24"/>
          <w:lang w:eastAsia="tr-TR"/>
        </w:rPr>
        <w:t>Teknik Şartname:</w:t>
      </w:r>
      <w:r>
        <w:rPr>
          <w:sz w:val="24"/>
          <w:szCs w:val="24"/>
          <w:lang w:eastAsia="tr-TR"/>
        </w:rPr>
        <w:t xml:space="preserve"> Talep edilen her türlü makine ve teçhizatın teknik detaylarını içermeli, imzalı ve PDF formatında sisteme yüklenmelidir.</w:t>
      </w:r>
    </w:p>
    <w:p w14:paraId="1BCC673C">
      <w:pPr>
        <w:widowControl/>
        <w:numPr>
          <w:ilvl w:val="0"/>
          <w:numId w:val="5"/>
        </w:numPr>
        <w:autoSpaceDE/>
        <w:autoSpaceDN/>
        <w:spacing w:line="360" w:lineRule="auto"/>
        <w:jc w:val="both"/>
        <w:rPr>
          <w:sz w:val="24"/>
          <w:szCs w:val="24"/>
          <w:lang w:eastAsia="tr-TR"/>
        </w:rPr>
      </w:pPr>
      <w:r>
        <w:rPr>
          <w:b/>
          <w:bCs/>
          <w:sz w:val="24"/>
          <w:szCs w:val="24"/>
          <w:lang w:eastAsia="tr-TR"/>
        </w:rPr>
        <w:t>Proforma Faturalar:</w:t>
      </w:r>
      <w:r>
        <w:rPr>
          <w:sz w:val="24"/>
          <w:szCs w:val="24"/>
          <w:lang w:eastAsia="tr-TR"/>
        </w:rPr>
        <w:t xml:space="preserve"> Bütçe talebine esas teşkil eden faturalar sunulmalı; kalemlerin KDV hariç birim fiyatları ve KDV oranları fatura ile birebir uyumlu olmalıdır.</w:t>
      </w:r>
    </w:p>
    <w:p w14:paraId="0BA11BC0">
      <w:pPr>
        <w:widowControl/>
        <w:numPr>
          <w:ilvl w:val="0"/>
          <w:numId w:val="5"/>
        </w:numPr>
        <w:autoSpaceDE/>
        <w:autoSpaceDN/>
        <w:spacing w:line="360" w:lineRule="auto"/>
        <w:jc w:val="both"/>
        <w:rPr>
          <w:sz w:val="24"/>
          <w:szCs w:val="24"/>
          <w:lang w:eastAsia="tr-TR"/>
        </w:rPr>
      </w:pPr>
      <w:r>
        <w:rPr>
          <w:b/>
          <w:bCs/>
          <w:sz w:val="24"/>
          <w:szCs w:val="24"/>
          <w:lang w:eastAsia="tr-TR"/>
        </w:rPr>
        <w:t>Benzerlik Raporu:</w:t>
      </w:r>
      <w:r>
        <w:rPr>
          <w:sz w:val="24"/>
          <w:szCs w:val="24"/>
          <w:lang w:eastAsia="tr-TR"/>
        </w:rPr>
        <w:t xml:space="preserve"> BAP sistemi üzerinden alınmalıdır. Projenin diğer çalışmalarla benzerlik oranı </w:t>
      </w:r>
      <w:r>
        <w:rPr>
          <w:b/>
          <w:bCs/>
          <w:sz w:val="24"/>
          <w:szCs w:val="24"/>
          <w:lang w:eastAsia="tr-TR"/>
        </w:rPr>
        <w:t>%20’u geçmemelidir</w:t>
      </w:r>
      <w:r>
        <w:rPr>
          <w:sz w:val="24"/>
          <w:szCs w:val="24"/>
          <w:lang w:eastAsia="tr-TR"/>
        </w:rPr>
        <w:t xml:space="preserve">. </w:t>
      </w:r>
    </w:p>
    <w:p w14:paraId="3EB25C02">
      <w:pPr>
        <w:widowControl/>
        <w:numPr>
          <w:ilvl w:val="0"/>
          <w:numId w:val="5"/>
        </w:numPr>
        <w:autoSpaceDE/>
        <w:autoSpaceDN/>
        <w:spacing w:line="360" w:lineRule="auto"/>
        <w:jc w:val="both"/>
        <w:rPr>
          <w:sz w:val="24"/>
          <w:szCs w:val="24"/>
          <w:lang w:eastAsia="tr-TR"/>
        </w:rPr>
      </w:pPr>
      <w:r>
        <w:rPr>
          <w:b/>
          <w:bCs/>
          <w:sz w:val="24"/>
          <w:szCs w:val="24"/>
          <w:lang w:eastAsia="tr-TR"/>
        </w:rPr>
        <w:t>Yapay Zekâ Beyanı:</w:t>
      </w:r>
      <w:r>
        <w:rPr>
          <w:sz w:val="24"/>
          <w:szCs w:val="24"/>
          <w:lang w:eastAsia="tr-TR"/>
        </w:rPr>
        <w:t xml:space="preserve"> Hazırlık sürecinde yapay zekâ kullanıldıysa ilgili beyan formu doldurulup sisteme eklenmelidir.</w:t>
      </w:r>
    </w:p>
    <w:p w14:paraId="4D7806EF">
      <w:pPr>
        <w:widowControl/>
        <w:numPr>
          <w:ilvl w:val="0"/>
          <w:numId w:val="5"/>
        </w:numPr>
        <w:autoSpaceDE/>
        <w:autoSpaceDN/>
        <w:spacing w:line="360" w:lineRule="auto"/>
        <w:jc w:val="both"/>
        <w:rPr>
          <w:sz w:val="24"/>
          <w:szCs w:val="24"/>
          <w:lang w:eastAsia="tr-TR"/>
        </w:rPr>
      </w:pPr>
      <w:r>
        <w:rPr>
          <w:b/>
          <w:bCs/>
          <w:sz w:val="24"/>
          <w:szCs w:val="24"/>
          <w:lang w:eastAsia="tr-TR"/>
        </w:rPr>
        <w:t>Dil Şartı:</w:t>
      </w:r>
      <w:r>
        <w:rPr>
          <w:sz w:val="24"/>
          <w:szCs w:val="24"/>
          <w:lang w:eastAsia="tr-TR"/>
        </w:rPr>
        <w:t xml:space="preserve"> Dosyadaki tüm belgelerin </w:t>
      </w:r>
      <w:r>
        <w:rPr>
          <w:b/>
          <w:bCs/>
          <w:sz w:val="24"/>
          <w:szCs w:val="24"/>
          <w:lang w:eastAsia="tr-TR"/>
        </w:rPr>
        <w:t>Türkçe</w:t>
      </w:r>
      <w:r>
        <w:rPr>
          <w:sz w:val="24"/>
          <w:szCs w:val="24"/>
          <w:lang w:eastAsia="tr-TR"/>
        </w:rPr>
        <w:t xml:space="preserve"> olması zorunludur.</w:t>
      </w:r>
    </w:p>
    <w:p w14:paraId="7E96AA43">
      <w:pPr>
        <w:widowControl/>
        <w:autoSpaceDE/>
        <w:autoSpaceDN/>
        <w:spacing w:line="360" w:lineRule="auto"/>
        <w:ind w:firstLine="720"/>
        <w:outlineLvl w:val="1"/>
        <w:rPr>
          <w:b/>
          <w:bCs/>
          <w:sz w:val="24"/>
          <w:szCs w:val="24"/>
          <w:lang w:eastAsia="tr-TR"/>
        </w:rPr>
      </w:pPr>
      <w:r>
        <w:rPr>
          <w:b/>
          <w:bCs/>
          <w:sz w:val="24"/>
          <w:szCs w:val="24"/>
          <w:lang w:eastAsia="tr-TR"/>
        </w:rPr>
        <w:t>6. Etik Kurul ve Yasal İzin Süreçleri</w:t>
      </w:r>
    </w:p>
    <w:p w14:paraId="750EB576">
      <w:pPr>
        <w:widowControl/>
        <w:autoSpaceDE/>
        <w:autoSpaceDN/>
        <w:spacing w:line="360" w:lineRule="auto"/>
        <w:ind w:firstLine="720"/>
        <w:jc w:val="both"/>
        <w:rPr>
          <w:sz w:val="24"/>
          <w:szCs w:val="24"/>
          <w:lang w:eastAsia="tr-TR"/>
        </w:rPr>
      </w:pPr>
      <w:r>
        <w:rPr>
          <w:sz w:val="24"/>
          <w:szCs w:val="24"/>
          <w:lang w:eastAsia="tr-TR"/>
        </w:rPr>
        <w:t>Çalışmanın içeriğine göre alınması gereken izinler şunlardır:</w:t>
      </w:r>
    </w:p>
    <w:p w14:paraId="50546A13">
      <w:pPr>
        <w:widowControl/>
        <w:numPr>
          <w:ilvl w:val="0"/>
          <w:numId w:val="6"/>
        </w:numPr>
        <w:autoSpaceDE/>
        <w:autoSpaceDN/>
        <w:spacing w:line="360" w:lineRule="auto"/>
        <w:jc w:val="both"/>
        <w:rPr>
          <w:sz w:val="24"/>
          <w:szCs w:val="24"/>
          <w:lang w:eastAsia="tr-TR"/>
        </w:rPr>
      </w:pPr>
      <w:r>
        <w:rPr>
          <w:b/>
          <w:bCs/>
          <w:sz w:val="24"/>
          <w:szCs w:val="24"/>
          <w:lang w:eastAsia="tr-TR"/>
        </w:rPr>
        <w:t>Etik Onay:</w:t>
      </w:r>
      <w:r>
        <w:rPr>
          <w:sz w:val="24"/>
          <w:szCs w:val="24"/>
          <w:lang w:eastAsia="tr-TR"/>
        </w:rPr>
        <w:t xml:space="preserve"> İnsan veya hayvanların deneysel amaçla kullanılacağı; anket, mülakat veya odak grup çalışması gibi veri toplama yöntemlerinin uygulanacağı projelerde ilgili Etik Kurul’dan onay alınması şarttır.</w:t>
      </w:r>
    </w:p>
    <w:p w14:paraId="51763EA2">
      <w:pPr>
        <w:widowControl/>
        <w:numPr>
          <w:ilvl w:val="0"/>
          <w:numId w:val="6"/>
        </w:numPr>
        <w:autoSpaceDE/>
        <w:autoSpaceDN/>
        <w:spacing w:line="360" w:lineRule="auto"/>
        <w:jc w:val="both"/>
        <w:rPr>
          <w:sz w:val="24"/>
          <w:szCs w:val="24"/>
          <w:lang w:eastAsia="tr-TR"/>
        </w:rPr>
      </w:pPr>
      <w:r>
        <w:rPr>
          <w:b/>
          <w:bCs/>
          <w:sz w:val="24"/>
          <w:szCs w:val="24"/>
          <w:lang w:eastAsia="tr-TR"/>
        </w:rPr>
        <w:t>Sertifika Zorunluluğu:</w:t>
      </w:r>
      <w:r>
        <w:rPr>
          <w:sz w:val="24"/>
          <w:szCs w:val="24"/>
          <w:lang w:eastAsia="tr-TR"/>
        </w:rPr>
        <w:t xml:space="preserve"> Hayvan deneyleri içeren projelerde, ekipteki en az bir araştırmacının </w:t>
      </w:r>
      <w:r>
        <w:rPr>
          <w:b/>
          <w:bCs/>
          <w:sz w:val="24"/>
          <w:szCs w:val="24"/>
          <w:lang w:eastAsia="tr-TR"/>
        </w:rPr>
        <w:t>"Laboratuvar Hayvanı Kullanım Sertifikası"</w:t>
      </w:r>
      <w:r>
        <w:rPr>
          <w:sz w:val="24"/>
          <w:szCs w:val="24"/>
          <w:lang w:eastAsia="tr-TR"/>
        </w:rPr>
        <w:t xml:space="preserve"> bulunmalıdır.</w:t>
      </w:r>
    </w:p>
    <w:p w14:paraId="404D9DA0">
      <w:pPr>
        <w:widowControl/>
        <w:numPr>
          <w:ilvl w:val="0"/>
          <w:numId w:val="6"/>
        </w:numPr>
        <w:autoSpaceDE/>
        <w:autoSpaceDN/>
        <w:spacing w:line="360" w:lineRule="auto"/>
        <w:jc w:val="both"/>
        <w:rPr>
          <w:sz w:val="24"/>
          <w:szCs w:val="24"/>
          <w:lang w:eastAsia="tr-TR"/>
        </w:rPr>
      </w:pPr>
      <w:r>
        <w:rPr>
          <w:b/>
          <w:bCs/>
          <w:sz w:val="24"/>
          <w:szCs w:val="24"/>
          <w:lang w:eastAsia="tr-TR"/>
        </w:rPr>
        <w:t>Özel Alan İzinleri:</w:t>
      </w:r>
      <w:r>
        <w:rPr>
          <w:sz w:val="24"/>
          <w:szCs w:val="24"/>
          <w:lang w:eastAsia="tr-TR"/>
        </w:rPr>
        <w:t xml:space="preserve"> Ramsar Sözleşmesi kapsamındaki alanlardan örnek toplanacaksa Tarım ve Orman Bakanlığı’ndan izin alınmalı ve bu izin sözleşme öncesinde sunulmalıdır.</w:t>
      </w:r>
    </w:p>
    <w:p w14:paraId="7CA4D59E">
      <w:pPr>
        <w:widowControl/>
        <w:numPr>
          <w:ilvl w:val="0"/>
          <w:numId w:val="6"/>
        </w:numPr>
        <w:autoSpaceDE/>
        <w:autoSpaceDN/>
        <w:spacing w:line="360" w:lineRule="auto"/>
        <w:jc w:val="both"/>
        <w:rPr>
          <w:sz w:val="24"/>
          <w:szCs w:val="24"/>
          <w:lang w:eastAsia="tr-TR"/>
        </w:rPr>
      </w:pPr>
      <w:r>
        <w:rPr>
          <w:b/>
          <w:bCs/>
          <w:sz w:val="24"/>
          <w:szCs w:val="24"/>
          <w:lang w:eastAsia="tr-TR"/>
        </w:rPr>
        <w:t>Etik Belge Kriterleri:</w:t>
      </w:r>
      <w:r>
        <w:rPr>
          <w:sz w:val="24"/>
          <w:szCs w:val="24"/>
          <w:lang w:eastAsia="tr-TR"/>
        </w:rPr>
        <w:t xml:space="preserve"> Onay belgeleri yürütücü adına olmalı, proje başlığıyla tam örtüşmeli ve son 2 yıl içinde alınmış olmalıdır.</w:t>
      </w:r>
    </w:p>
    <w:p w14:paraId="510F94B8">
      <w:pPr>
        <w:widowControl/>
        <w:autoSpaceDE/>
        <w:autoSpaceDN/>
        <w:spacing w:line="360" w:lineRule="auto"/>
        <w:ind w:firstLine="720"/>
        <w:rPr>
          <w:b/>
          <w:bCs/>
          <w:i w:val="0"/>
          <w:iCs w:val="0"/>
          <w:sz w:val="24"/>
          <w:szCs w:val="24"/>
          <w:lang w:eastAsia="tr-TR"/>
        </w:rPr>
      </w:pPr>
      <w:r>
        <w:rPr>
          <w:b/>
          <w:bCs/>
          <w:i w:val="0"/>
          <w:iCs w:val="0"/>
          <w:sz w:val="24"/>
          <w:szCs w:val="24"/>
          <w:lang w:eastAsia="tr-TR"/>
        </w:rPr>
        <w:t>7. Değerlendirme Süreci</w:t>
      </w:r>
    </w:p>
    <w:p w14:paraId="5DC939D3">
      <w:pPr>
        <w:widowControl/>
        <w:numPr>
          <w:ilvl w:val="0"/>
          <w:numId w:val="7"/>
        </w:numPr>
        <w:autoSpaceDE/>
        <w:autoSpaceDN/>
        <w:spacing w:line="360" w:lineRule="auto"/>
        <w:jc w:val="both"/>
        <w:rPr>
          <w:sz w:val="24"/>
          <w:szCs w:val="24"/>
          <w:lang w:eastAsia="tr-TR"/>
        </w:rPr>
      </w:pPr>
      <w:r>
        <w:rPr>
          <w:sz w:val="24"/>
          <w:szCs w:val="24"/>
          <w:lang w:eastAsia="tr-TR"/>
        </w:rPr>
        <w:t>Proje önerilerinin, ülkenin kalkınma hedeflerine ve Iğdır Üniversitesi'nin ihtisaslaşma alanındaki rekabet gücünü artırmaya katkı sağlaması esastır.</w:t>
      </w:r>
    </w:p>
    <w:p w14:paraId="0BBC2B79">
      <w:pPr>
        <w:widowControl/>
        <w:numPr>
          <w:ilvl w:val="0"/>
          <w:numId w:val="7"/>
        </w:numPr>
        <w:autoSpaceDE/>
        <w:autoSpaceDN/>
        <w:spacing w:line="360" w:lineRule="auto"/>
        <w:jc w:val="both"/>
        <w:rPr>
          <w:sz w:val="24"/>
          <w:szCs w:val="24"/>
          <w:lang w:eastAsia="tr-TR"/>
        </w:rPr>
      </w:pPr>
      <w:r>
        <w:rPr>
          <w:sz w:val="24"/>
          <w:szCs w:val="24"/>
          <w:lang w:eastAsia="tr-TR"/>
        </w:rPr>
        <w:t xml:space="preserve">Projeler öncelikle İhtisaslaşma Koordinatörlüğü Yürütme Kurulu tarafından belirlenecek en az bir (1) tanesi Iğdır Üniversitesi dışından olmak üzere konu ile ilgili doktora derecesine sahip üç (3) bilim insanından oluşan alt komisyon tarafından bilimsel içerik ve ihtisaslaşma hedeflerine uygunluk yönünden incelenerek hazırlanacak raporlar doğrultusunda yürütme kuruluna sunulur.  </w:t>
      </w:r>
      <w:r>
        <w:rPr>
          <w:rFonts w:hint="default"/>
          <w:sz w:val="24"/>
          <w:szCs w:val="24"/>
          <w:lang w:val="en-US" w:eastAsia="tr-TR"/>
        </w:rPr>
        <w:t>Alt komisyon aynı zamanda projenin izleme değerlendirme sürecinide yürütür.</w:t>
      </w:r>
    </w:p>
    <w:p w14:paraId="53EF174F">
      <w:pPr>
        <w:widowControl/>
        <w:numPr>
          <w:ilvl w:val="0"/>
          <w:numId w:val="7"/>
        </w:numPr>
        <w:autoSpaceDE/>
        <w:autoSpaceDN/>
        <w:spacing w:line="360" w:lineRule="auto"/>
        <w:jc w:val="both"/>
        <w:rPr>
          <w:sz w:val="24"/>
          <w:szCs w:val="24"/>
          <w:lang w:eastAsia="tr-TR"/>
        </w:rPr>
      </w:pPr>
      <w:r>
        <w:rPr>
          <w:sz w:val="24"/>
          <w:szCs w:val="24"/>
          <w:lang w:eastAsia="tr-TR"/>
        </w:rPr>
        <w:t xml:space="preserve">Nihai değerlendirme ve destekleme kararı İhtisas Yürütme Kurulu tarafından verilerek Rektör onayına sunulur. </w:t>
      </w:r>
    </w:p>
    <w:p w14:paraId="2B703C9E">
      <w:pPr>
        <w:widowControl/>
        <w:numPr>
          <w:ilvl w:val="0"/>
          <w:numId w:val="7"/>
        </w:numPr>
        <w:autoSpaceDE/>
        <w:autoSpaceDN/>
        <w:spacing w:line="360" w:lineRule="auto"/>
        <w:jc w:val="both"/>
        <w:rPr>
          <w:sz w:val="24"/>
          <w:szCs w:val="24"/>
          <w:lang w:eastAsia="tr-TR"/>
        </w:rPr>
      </w:pPr>
      <w:r>
        <w:rPr>
          <w:sz w:val="24"/>
          <w:szCs w:val="24"/>
          <w:lang w:eastAsia="tr-TR"/>
        </w:rPr>
        <w:t>Değerlendirme sürecinde eksik bulunan projeler için düzeltme amacıyla proje yürütücüsüne 15 gün süre verilir. Bu süre zarfında düzeltilmeyen proje teklileri reddedilir.</w:t>
      </w:r>
    </w:p>
    <w:p w14:paraId="4CDC6FF0">
      <w:pPr>
        <w:widowControl/>
        <w:autoSpaceDE/>
        <w:autoSpaceDN/>
        <w:spacing w:line="360" w:lineRule="auto"/>
        <w:ind w:left="720"/>
        <w:jc w:val="both"/>
        <w:rPr>
          <w:sz w:val="24"/>
          <w:szCs w:val="24"/>
          <w:lang w:eastAsia="tr-TR"/>
        </w:rPr>
      </w:pPr>
    </w:p>
    <w:p w14:paraId="62BCDC85">
      <w:pPr>
        <w:widowControl/>
        <w:autoSpaceDE/>
        <w:autoSpaceDN/>
        <w:spacing w:line="360" w:lineRule="auto"/>
        <w:ind w:firstLine="720"/>
        <w:outlineLvl w:val="1"/>
        <w:rPr>
          <w:b/>
          <w:bCs/>
          <w:sz w:val="24"/>
          <w:szCs w:val="24"/>
          <w:lang w:eastAsia="tr-TR"/>
        </w:rPr>
      </w:pPr>
      <w:r>
        <w:rPr>
          <w:b/>
          <w:bCs/>
          <w:sz w:val="24"/>
          <w:szCs w:val="24"/>
          <w:lang w:eastAsia="tr-TR"/>
        </w:rPr>
        <w:t>8. Proje Süresi ve İzleme Süreci</w:t>
      </w:r>
    </w:p>
    <w:p w14:paraId="0264D08F">
      <w:pPr>
        <w:pStyle w:val="15"/>
        <w:widowControl/>
        <w:numPr>
          <w:ilvl w:val="0"/>
          <w:numId w:val="8"/>
        </w:numPr>
        <w:autoSpaceDE/>
        <w:autoSpaceDN/>
        <w:spacing w:line="360" w:lineRule="auto"/>
        <w:jc w:val="both"/>
        <w:rPr>
          <w:sz w:val="24"/>
          <w:szCs w:val="24"/>
          <w:lang w:eastAsia="tr-TR"/>
        </w:rPr>
      </w:pPr>
      <w:r>
        <w:rPr>
          <w:b/>
          <w:bCs/>
          <w:sz w:val="24"/>
          <w:szCs w:val="24"/>
          <w:lang w:eastAsia="tr-TR"/>
        </w:rPr>
        <w:t>Süre:</w:t>
      </w:r>
      <w:r>
        <w:rPr>
          <w:sz w:val="24"/>
          <w:szCs w:val="24"/>
          <w:lang w:eastAsia="tr-TR"/>
        </w:rPr>
        <w:t xml:space="preserve"> İhtisaslaşma projeleri </w:t>
      </w:r>
      <w:r>
        <w:rPr>
          <w:b/>
          <w:bCs/>
          <w:sz w:val="24"/>
          <w:szCs w:val="24"/>
          <w:lang w:eastAsia="tr-TR"/>
        </w:rPr>
        <w:t>en az 12, en fazla 48 ay</w:t>
      </w:r>
      <w:r>
        <w:rPr>
          <w:sz w:val="24"/>
          <w:szCs w:val="24"/>
          <w:lang w:eastAsia="tr-TR"/>
        </w:rPr>
        <w:t xml:space="preserve"> </w:t>
      </w:r>
      <w:r>
        <w:rPr>
          <w:i/>
          <w:iCs/>
          <w:sz w:val="24"/>
          <w:szCs w:val="24"/>
          <w:lang w:eastAsia="tr-TR"/>
        </w:rPr>
        <w:t>süre ile sınırlıdır.</w:t>
      </w:r>
    </w:p>
    <w:p w14:paraId="28ADD2EE">
      <w:pPr>
        <w:pStyle w:val="15"/>
        <w:widowControl/>
        <w:numPr>
          <w:ilvl w:val="0"/>
          <w:numId w:val="8"/>
        </w:numPr>
        <w:autoSpaceDE/>
        <w:autoSpaceDN/>
        <w:spacing w:line="360" w:lineRule="auto"/>
        <w:jc w:val="both"/>
        <w:rPr>
          <w:sz w:val="24"/>
          <w:szCs w:val="24"/>
          <w:lang w:eastAsia="tr-TR"/>
        </w:rPr>
      </w:pPr>
      <w:r>
        <w:rPr>
          <w:b/>
          <w:bCs/>
          <w:sz w:val="24"/>
          <w:szCs w:val="24"/>
          <w:lang w:eastAsia="tr-TR"/>
        </w:rPr>
        <w:t>Raporlama:</w:t>
      </w:r>
      <w:r>
        <w:rPr>
          <w:sz w:val="24"/>
          <w:szCs w:val="24"/>
          <w:lang w:eastAsia="tr-TR"/>
        </w:rPr>
        <w:t xml:space="preserve"> Her 6 ayda bir </w:t>
      </w:r>
      <w:r>
        <w:rPr>
          <w:b/>
          <w:bCs/>
          <w:sz w:val="24"/>
          <w:szCs w:val="24"/>
          <w:lang w:eastAsia="tr-TR"/>
        </w:rPr>
        <w:t>Gelişme Ara Raporu</w:t>
      </w:r>
      <w:r>
        <w:rPr>
          <w:sz w:val="24"/>
          <w:szCs w:val="24"/>
          <w:lang w:eastAsia="tr-TR"/>
        </w:rPr>
        <w:t xml:space="preserve"> sunulması zorunludur. </w:t>
      </w:r>
    </w:p>
    <w:p w14:paraId="70A1A330">
      <w:pPr>
        <w:pStyle w:val="15"/>
        <w:widowControl/>
        <w:numPr>
          <w:ilvl w:val="0"/>
          <w:numId w:val="8"/>
        </w:numPr>
        <w:autoSpaceDE/>
        <w:autoSpaceDN/>
        <w:spacing w:line="360" w:lineRule="auto"/>
        <w:jc w:val="both"/>
        <w:rPr>
          <w:sz w:val="24"/>
          <w:szCs w:val="24"/>
          <w:lang w:eastAsia="tr-TR"/>
        </w:rPr>
      </w:pPr>
      <w:r>
        <w:rPr>
          <w:sz w:val="24"/>
          <w:szCs w:val="24"/>
          <w:lang w:eastAsia="tr-TR"/>
        </w:rPr>
        <w:t>Proje yürütücüsü, projenin bitiş tarihini izleyen en geç üç ay içerisinde proje sonuç raporunu ilgili komisyona sunmak zorundadır.</w:t>
      </w:r>
    </w:p>
    <w:p w14:paraId="0AB7A280">
      <w:pPr>
        <w:pStyle w:val="15"/>
        <w:widowControl/>
        <w:numPr>
          <w:ilvl w:val="0"/>
          <w:numId w:val="8"/>
        </w:numPr>
        <w:autoSpaceDE/>
        <w:autoSpaceDN/>
        <w:spacing w:line="360" w:lineRule="auto"/>
        <w:jc w:val="both"/>
        <w:rPr>
          <w:sz w:val="24"/>
          <w:szCs w:val="24"/>
          <w:lang w:eastAsia="tr-TR"/>
        </w:rPr>
      </w:pPr>
      <w:r>
        <w:rPr>
          <w:b/>
          <w:bCs/>
          <w:sz w:val="24"/>
          <w:szCs w:val="24"/>
          <w:lang w:eastAsia="tr-TR"/>
        </w:rPr>
        <w:t>İptal Durumu:</w:t>
      </w:r>
      <w:r>
        <w:rPr>
          <w:sz w:val="24"/>
          <w:szCs w:val="24"/>
          <w:lang w:eastAsia="tr-TR"/>
        </w:rPr>
        <w:t xml:space="preserve"> Yürürlüğü devam eden projelerde mazeretsiz bir şekilde raporu zamanında sunulmayan veya raporu yetersiz bulunup 1 ay içinde düzeltilmeyen projeler ile ilgili tüm işlemler durdurulur. Proje ile ilgili nihai kararı Yürütme Kurulu verir. </w:t>
      </w:r>
    </w:p>
    <w:p w14:paraId="5BDB2702">
      <w:pPr>
        <w:pStyle w:val="15"/>
        <w:widowControl/>
        <w:numPr>
          <w:ilvl w:val="0"/>
          <w:numId w:val="8"/>
        </w:numPr>
        <w:autoSpaceDE/>
        <w:autoSpaceDN/>
        <w:spacing w:line="360" w:lineRule="auto"/>
        <w:jc w:val="both"/>
        <w:rPr>
          <w:sz w:val="24"/>
          <w:szCs w:val="24"/>
          <w:lang w:eastAsia="tr-TR"/>
        </w:rPr>
      </w:pPr>
      <w:r>
        <w:rPr>
          <w:sz w:val="24"/>
          <w:szCs w:val="24"/>
          <w:lang w:eastAsia="tr-TR"/>
        </w:rPr>
        <w:t>Altı ay içerisinde herhangi bir faaliyette bulunmayan projeler iptal edilir. Bu durumda yapılan harcamalar yürütücüden geri tahsil edilir.</w:t>
      </w:r>
    </w:p>
    <w:p w14:paraId="32DB32C6">
      <w:pPr>
        <w:pStyle w:val="15"/>
        <w:widowControl/>
        <w:numPr>
          <w:ilvl w:val="0"/>
          <w:numId w:val="8"/>
        </w:numPr>
        <w:autoSpaceDE/>
        <w:autoSpaceDN/>
        <w:spacing w:line="360" w:lineRule="auto"/>
        <w:jc w:val="both"/>
        <w:rPr>
          <w:sz w:val="24"/>
          <w:szCs w:val="24"/>
          <w:lang w:eastAsia="tr-TR"/>
        </w:rPr>
      </w:pPr>
      <w:r>
        <w:rPr>
          <w:sz w:val="24"/>
          <w:szCs w:val="24"/>
          <w:lang w:eastAsia="tr-TR"/>
        </w:rPr>
        <w:t xml:space="preserve">Sonlanan projelerin makine ve teçhizatları diğer araştırmacıların kullanımına sunulmak üzere Iğdır Üniversitesi Makine ve Teçhizat envanterine kaydedilir. </w:t>
      </w:r>
    </w:p>
    <w:p w14:paraId="6E1F622C">
      <w:pPr>
        <w:pStyle w:val="15"/>
        <w:widowControl/>
        <w:numPr>
          <w:ilvl w:val="0"/>
          <w:numId w:val="8"/>
        </w:numPr>
        <w:autoSpaceDE/>
        <w:autoSpaceDN/>
        <w:spacing w:line="360" w:lineRule="auto"/>
        <w:jc w:val="both"/>
        <w:rPr>
          <w:sz w:val="24"/>
          <w:szCs w:val="24"/>
          <w:lang w:eastAsia="tr-TR"/>
        </w:rPr>
      </w:pPr>
      <w:r>
        <w:rPr>
          <w:rFonts w:hint="default"/>
          <w:sz w:val="24"/>
          <w:szCs w:val="24"/>
          <w:lang w:val="en-US" w:eastAsia="tr-TR"/>
        </w:rPr>
        <w:t>P</w:t>
      </w:r>
      <w:r>
        <w:rPr>
          <w:sz w:val="24"/>
          <w:szCs w:val="24"/>
          <w:lang w:eastAsia="tr-TR"/>
        </w:rPr>
        <w:t>rojeye ekleme çıkarma vd. Değişikliklerin</w:t>
      </w:r>
      <w:r>
        <w:rPr>
          <w:rFonts w:hint="default"/>
          <w:sz w:val="24"/>
          <w:szCs w:val="24"/>
          <w:lang w:val="en-US" w:eastAsia="tr-TR"/>
        </w:rPr>
        <w:t xml:space="preserve"> yapılması p</w:t>
      </w:r>
      <w:r>
        <w:rPr>
          <w:sz w:val="24"/>
          <w:szCs w:val="24"/>
          <w:lang w:eastAsia="tr-TR"/>
        </w:rPr>
        <w:t>roje izleme ve değerlendirme</w:t>
      </w:r>
      <w:r>
        <w:rPr>
          <w:rFonts w:hint="default"/>
          <w:sz w:val="24"/>
          <w:szCs w:val="24"/>
          <w:lang w:val="en-US" w:eastAsia="tr-TR"/>
        </w:rPr>
        <w:t xml:space="preserve"> sürecinden sorumlu alt komisyonun teklifi ile </w:t>
      </w:r>
      <w:bookmarkStart w:id="0" w:name="_GoBack"/>
      <w:bookmarkEnd w:id="0"/>
      <w:r>
        <w:rPr>
          <w:rFonts w:hint="default"/>
          <w:sz w:val="24"/>
          <w:szCs w:val="24"/>
          <w:lang w:val="en-US" w:eastAsia="tr-TR"/>
        </w:rPr>
        <w:t xml:space="preserve">Yürütme Kurulu tarafından </w:t>
      </w:r>
      <w:r>
        <w:rPr>
          <w:sz w:val="24"/>
          <w:szCs w:val="24"/>
          <w:lang w:eastAsia="tr-TR"/>
        </w:rPr>
        <w:t>karar</w:t>
      </w:r>
      <w:r>
        <w:rPr>
          <w:rFonts w:hint="default"/>
          <w:sz w:val="24"/>
          <w:szCs w:val="24"/>
          <w:lang w:val="en-US" w:eastAsia="tr-TR"/>
        </w:rPr>
        <w:t>a</w:t>
      </w:r>
      <w:r>
        <w:rPr>
          <w:sz w:val="24"/>
          <w:szCs w:val="24"/>
          <w:lang w:eastAsia="tr-TR"/>
        </w:rPr>
        <w:t xml:space="preserve"> bağlan</w:t>
      </w:r>
      <w:r>
        <w:rPr>
          <w:rFonts w:hint="default"/>
          <w:sz w:val="24"/>
          <w:szCs w:val="24"/>
          <w:lang w:val="en-US" w:eastAsia="tr-TR"/>
        </w:rPr>
        <w:t>lanır.</w:t>
      </w:r>
    </w:p>
    <w:p w14:paraId="3ED1B242">
      <w:pPr>
        <w:pStyle w:val="15"/>
        <w:widowControl/>
        <w:numPr>
          <w:ilvl w:val="0"/>
          <w:numId w:val="8"/>
        </w:numPr>
        <w:autoSpaceDE/>
        <w:autoSpaceDN/>
        <w:spacing w:line="360" w:lineRule="auto"/>
        <w:jc w:val="both"/>
        <w:rPr>
          <w:sz w:val="24"/>
          <w:szCs w:val="24"/>
          <w:lang w:eastAsia="tr-TR"/>
        </w:rPr>
      </w:pPr>
      <w:r>
        <w:rPr>
          <w:b/>
          <w:bCs/>
          <w:sz w:val="24"/>
          <w:szCs w:val="24"/>
          <w:lang w:eastAsia="tr-TR"/>
        </w:rPr>
        <w:t>Değişiklik ve Ek Talepler:</w:t>
      </w:r>
      <w:r>
        <w:rPr>
          <w:sz w:val="24"/>
          <w:szCs w:val="24"/>
          <w:lang w:eastAsia="tr-TR"/>
        </w:rPr>
        <w:t xml:space="preserve"> Projelere personel ekleme/çıkarma, ek süre veya bütçe talepleri yürütücünün gerekçeli başvurusu ile İhtisaslaşma Yürütme Kurulu tarafından karara bağlanır. Yönetmelik gereği, verilecek ek bütçe proje başlangıç bütçesinin %15'sini geçemez.</w:t>
      </w:r>
    </w:p>
    <w:p w14:paraId="6D4978AC">
      <w:pPr>
        <w:widowControl/>
        <w:spacing w:line="360" w:lineRule="auto"/>
        <w:ind w:firstLine="720"/>
        <w:outlineLvl w:val="1"/>
        <w:rPr>
          <w:b/>
          <w:bCs/>
          <w:sz w:val="24"/>
          <w:szCs w:val="24"/>
          <w:lang w:eastAsia="tr-TR"/>
        </w:rPr>
      </w:pPr>
    </w:p>
    <w:p w14:paraId="459BAC5F">
      <w:pPr>
        <w:widowControl/>
        <w:autoSpaceDE/>
        <w:autoSpaceDN/>
        <w:spacing w:line="360" w:lineRule="auto"/>
        <w:ind w:firstLine="720"/>
        <w:outlineLvl w:val="1"/>
        <w:rPr>
          <w:b/>
          <w:bCs/>
          <w:sz w:val="24"/>
          <w:szCs w:val="24"/>
          <w:lang w:eastAsia="tr-TR"/>
        </w:rPr>
      </w:pPr>
      <w:r>
        <w:rPr>
          <w:b/>
          <w:bCs/>
          <w:sz w:val="24"/>
          <w:szCs w:val="24"/>
          <w:lang w:eastAsia="tr-TR"/>
        </w:rPr>
        <w:t>9. Bütçe, Mal ve Hizmet Alım Esasları</w:t>
      </w:r>
    </w:p>
    <w:p w14:paraId="0262E8E2">
      <w:pPr>
        <w:widowControl/>
        <w:autoSpaceDE/>
        <w:autoSpaceDN/>
        <w:spacing w:line="360" w:lineRule="auto"/>
        <w:ind w:left="720"/>
        <w:jc w:val="both"/>
        <w:rPr>
          <w:i/>
          <w:iCs/>
          <w:sz w:val="24"/>
          <w:szCs w:val="24"/>
          <w:lang w:eastAsia="tr-TR"/>
        </w:rPr>
      </w:pPr>
      <w:r>
        <w:rPr>
          <w:b/>
          <w:bCs/>
          <w:sz w:val="24"/>
          <w:szCs w:val="24"/>
          <w:lang w:eastAsia="tr-TR"/>
        </w:rPr>
        <w:t xml:space="preserve"> </w:t>
      </w:r>
    </w:p>
    <w:p w14:paraId="003091E8">
      <w:pPr>
        <w:widowControl/>
        <w:numPr>
          <w:ilvl w:val="0"/>
          <w:numId w:val="9"/>
        </w:numPr>
        <w:autoSpaceDE/>
        <w:autoSpaceDN/>
        <w:spacing w:line="360" w:lineRule="auto"/>
        <w:jc w:val="both"/>
        <w:rPr>
          <w:sz w:val="24"/>
          <w:szCs w:val="24"/>
          <w:lang w:eastAsia="tr-TR"/>
        </w:rPr>
      </w:pPr>
      <w:r>
        <w:rPr>
          <w:b/>
          <w:bCs/>
          <w:sz w:val="24"/>
          <w:szCs w:val="24"/>
          <w:lang w:eastAsia="tr-TR"/>
        </w:rPr>
        <w:t>Kişisel Kullanım Yasağı:</w:t>
      </w:r>
      <w:r>
        <w:rPr>
          <w:sz w:val="24"/>
          <w:szCs w:val="24"/>
          <w:lang w:eastAsia="tr-TR"/>
        </w:rPr>
        <w:t xml:space="preserve"> Proje bütçesiyle kişisel kullanım amaçlı hiçbir cihaz veya malzeme alınamaz.</w:t>
      </w:r>
    </w:p>
    <w:p w14:paraId="625A1924">
      <w:pPr>
        <w:widowControl/>
        <w:numPr>
          <w:ilvl w:val="0"/>
          <w:numId w:val="9"/>
        </w:numPr>
        <w:autoSpaceDE/>
        <w:autoSpaceDN/>
        <w:spacing w:line="360" w:lineRule="auto"/>
        <w:jc w:val="both"/>
        <w:rPr>
          <w:sz w:val="24"/>
          <w:szCs w:val="24"/>
          <w:lang w:eastAsia="tr-TR"/>
        </w:rPr>
      </w:pPr>
      <w:r>
        <w:rPr>
          <w:b/>
          <w:bCs/>
          <w:sz w:val="24"/>
          <w:szCs w:val="24"/>
          <w:lang w:eastAsia="tr-TR"/>
        </w:rPr>
        <w:t>Kırtasiye Sınırı:</w:t>
      </w:r>
      <w:r>
        <w:rPr>
          <w:sz w:val="24"/>
          <w:szCs w:val="24"/>
          <w:lang w:eastAsia="tr-TR"/>
        </w:rPr>
        <w:t xml:space="preserve"> Tüketime yönelik kırtasiye giderleri için üst limit </w:t>
      </w:r>
      <w:r>
        <w:rPr>
          <w:b/>
          <w:bCs/>
          <w:sz w:val="24"/>
          <w:szCs w:val="24"/>
          <w:lang w:eastAsia="tr-TR"/>
        </w:rPr>
        <w:t>10.000 TL</w:t>
      </w:r>
      <w:r>
        <w:rPr>
          <w:sz w:val="24"/>
          <w:szCs w:val="24"/>
          <w:lang w:eastAsia="tr-TR"/>
        </w:rPr>
        <w:t>'dir.</w:t>
      </w:r>
    </w:p>
    <w:p w14:paraId="35836C32">
      <w:pPr>
        <w:widowControl/>
        <w:numPr>
          <w:ilvl w:val="0"/>
          <w:numId w:val="9"/>
        </w:numPr>
        <w:autoSpaceDE/>
        <w:autoSpaceDN/>
        <w:spacing w:line="360" w:lineRule="auto"/>
        <w:jc w:val="both"/>
        <w:rPr>
          <w:sz w:val="24"/>
          <w:szCs w:val="24"/>
          <w:lang w:eastAsia="tr-TR"/>
        </w:rPr>
      </w:pPr>
      <w:r>
        <w:rPr>
          <w:b/>
          <w:bCs/>
          <w:sz w:val="24"/>
          <w:szCs w:val="24"/>
          <w:lang w:eastAsia="tr-TR"/>
        </w:rPr>
        <w:t>Bilgisayar Alımı:</w:t>
      </w:r>
      <w:r>
        <w:rPr>
          <w:sz w:val="24"/>
          <w:szCs w:val="24"/>
          <w:lang w:eastAsia="tr-TR"/>
        </w:rPr>
        <w:t xml:space="preserve"> Yeni bilgisayar yerine mevcut donanımın güncellenmesi esastır. Yeni alım için ayrıntılı teknik gerekçe sunulmalıdır.</w:t>
      </w:r>
    </w:p>
    <w:p w14:paraId="0DDA9488">
      <w:pPr>
        <w:widowControl/>
        <w:numPr>
          <w:ilvl w:val="0"/>
          <w:numId w:val="9"/>
        </w:numPr>
        <w:autoSpaceDE/>
        <w:autoSpaceDN/>
        <w:spacing w:line="360" w:lineRule="auto"/>
        <w:jc w:val="both"/>
        <w:rPr>
          <w:sz w:val="24"/>
          <w:szCs w:val="24"/>
          <w:lang w:eastAsia="tr-TR"/>
        </w:rPr>
      </w:pPr>
      <w:r>
        <w:rPr>
          <w:b/>
          <w:bCs/>
          <w:sz w:val="24"/>
          <w:szCs w:val="24"/>
          <w:lang w:eastAsia="tr-TR"/>
        </w:rPr>
        <w:t>Analizler:</w:t>
      </w:r>
      <w:r>
        <w:rPr>
          <w:sz w:val="24"/>
          <w:szCs w:val="24"/>
          <w:lang w:eastAsia="tr-TR"/>
        </w:rPr>
        <w:t xml:space="preserve"> Analiz ve testlerin öncelikle </w:t>
      </w:r>
      <w:r>
        <w:rPr>
          <w:b/>
          <w:bCs/>
          <w:sz w:val="24"/>
          <w:szCs w:val="24"/>
          <w:lang w:eastAsia="tr-TR"/>
        </w:rPr>
        <w:t>Üniversite Merkezi Araştırma Laboratuvarı</w:t>
      </w:r>
      <w:r>
        <w:rPr>
          <w:sz w:val="24"/>
          <w:szCs w:val="24"/>
          <w:lang w:eastAsia="tr-TR"/>
        </w:rPr>
        <w:t xml:space="preserve">'nda yapılması esastır. Dışarıdan hizmet alımı için bu birimden </w:t>
      </w:r>
      <w:r>
        <w:rPr>
          <w:i/>
          <w:iCs/>
          <w:sz w:val="24"/>
          <w:szCs w:val="24"/>
          <w:lang w:eastAsia="tr-TR"/>
        </w:rPr>
        <w:t>"Üniversite Merkezi Araştırma Laboratuvarında</w:t>
      </w:r>
      <w:r>
        <w:rPr>
          <w:b/>
          <w:bCs/>
          <w:sz w:val="24"/>
          <w:szCs w:val="24"/>
          <w:lang w:eastAsia="tr-TR"/>
        </w:rPr>
        <w:t xml:space="preserve"> </w:t>
      </w:r>
      <w:r>
        <w:rPr>
          <w:sz w:val="24"/>
          <w:szCs w:val="24"/>
          <w:lang w:eastAsia="tr-TR"/>
        </w:rPr>
        <w:t>yapılamaz" yazısı alınmalıdır.</w:t>
      </w:r>
    </w:p>
    <w:p w14:paraId="1580DB22">
      <w:pPr>
        <w:widowControl/>
        <w:numPr>
          <w:ilvl w:val="0"/>
          <w:numId w:val="9"/>
        </w:numPr>
        <w:autoSpaceDE/>
        <w:autoSpaceDN/>
        <w:spacing w:line="360" w:lineRule="auto"/>
        <w:jc w:val="both"/>
        <w:rPr>
          <w:sz w:val="24"/>
          <w:szCs w:val="24"/>
          <w:lang w:eastAsia="tr-TR"/>
        </w:rPr>
      </w:pPr>
      <w:r>
        <w:rPr>
          <w:b/>
          <w:bCs/>
          <w:sz w:val="24"/>
          <w:szCs w:val="24"/>
          <w:lang w:eastAsia="tr-TR"/>
        </w:rPr>
        <w:t>Yüksek Bütçeli Projeler:</w:t>
      </w:r>
      <w:r>
        <w:rPr>
          <w:sz w:val="24"/>
          <w:szCs w:val="24"/>
          <w:lang w:eastAsia="tr-TR"/>
        </w:rPr>
        <w:t xml:space="preserve"> 5 milyon TL üzerindeki bütçe taleplerinde Üniversite Yönetim Kurulu onayı gerekmektedir.</w:t>
      </w:r>
    </w:p>
    <w:p w14:paraId="7EFC1909">
      <w:pPr>
        <w:widowControl/>
        <w:autoSpaceDE/>
        <w:autoSpaceDN/>
        <w:spacing w:line="360" w:lineRule="auto"/>
        <w:ind w:left="720"/>
        <w:outlineLvl w:val="1"/>
        <w:rPr>
          <w:b/>
          <w:bCs/>
          <w:sz w:val="24"/>
          <w:szCs w:val="24"/>
          <w:lang w:eastAsia="tr-TR"/>
        </w:rPr>
      </w:pPr>
      <w:r>
        <w:rPr>
          <w:b/>
          <w:bCs/>
          <w:sz w:val="24"/>
          <w:szCs w:val="24"/>
          <w:lang w:eastAsia="tr-TR"/>
        </w:rPr>
        <w:t>10. Görevlendirmeler</w:t>
      </w:r>
    </w:p>
    <w:p w14:paraId="0D441922">
      <w:pPr>
        <w:widowControl/>
        <w:autoSpaceDE/>
        <w:autoSpaceDN/>
        <w:spacing w:line="360" w:lineRule="auto"/>
        <w:ind w:left="720"/>
        <w:jc w:val="both"/>
        <w:rPr>
          <w:sz w:val="24"/>
          <w:szCs w:val="24"/>
        </w:rPr>
      </w:pPr>
      <w:r>
        <w:rPr>
          <w:sz w:val="24"/>
          <w:szCs w:val="24"/>
          <w:lang w:eastAsia="tr-TR"/>
        </w:rPr>
        <w:t>Yurt içi ve yurt dışı yolluk harcamaları 2547 sayılı Kanun'un 39. maddesine göre yürütülür. Tüm görevlendirmeler için ilgili birimlerin yönetim kurulu kararı ve Rektörlük onayı şarttır. Ön onay alınmadan yapılan seyahat masrafları ödenmez.</w:t>
      </w:r>
      <w:r>
        <w:rPr>
          <w:sz w:val="24"/>
          <w:szCs w:val="24"/>
        </w:rPr>
        <w:t xml:space="preserve"> </w:t>
      </w:r>
    </w:p>
    <w:p w14:paraId="01443AC7">
      <w:pPr>
        <w:widowControl/>
        <w:autoSpaceDE/>
        <w:autoSpaceDN/>
        <w:spacing w:line="360" w:lineRule="auto"/>
        <w:ind w:left="720"/>
        <w:jc w:val="both"/>
        <w:rPr>
          <w:sz w:val="24"/>
          <w:szCs w:val="24"/>
          <w:lang w:eastAsia="tr-TR"/>
        </w:rPr>
      </w:pPr>
      <w:r>
        <w:rPr>
          <w:sz w:val="24"/>
          <w:szCs w:val="24"/>
          <w:lang w:eastAsia="tr-TR"/>
        </w:rPr>
        <w:t>Proje kapsamında kongre katılım desteği sağlanmasına ilişkin usul ve esaslar, TÜBİTAK'ın 2224-A Yurt Dışı Bilimsel Etkinliklere Katılımı Destekleme Programı ile 2224-B Yurt İçi Bilimsel Etkinliklere Katılımı Destekleme Programı çerçevesi dikkate alınarak düzenlenmiştir.</w:t>
      </w:r>
    </w:p>
    <w:p w14:paraId="46FDCA99">
      <w:pPr>
        <w:widowControl/>
        <w:autoSpaceDE/>
        <w:autoSpaceDN/>
        <w:spacing w:line="360" w:lineRule="auto"/>
        <w:ind w:left="720" w:firstLine="0"/>
        <w:jc w:val="both"/>
        <w:rPr>
          <w:sz w:val="24"/>
          <w:szCs w:val="24"/>
          <w:lang w:eastAsia="tr-TR"/>
        </w:rPr>
      </w:pPr>
      <w:r>
        <w:rPr>
          <w:sz w:val="24"/>
          <w:szCs w:val="24"/>
          <w:lang w:eastAsia="tr-TR"/>
        </w:rPr>
        <w:t>Bu kapsamda destek, yurt içinde veya yurt dışında düzenlenen (çevrim içi haricinde) bilimsel etkinliklerde sözlü bildiri sunacak araştırmacıların yol, konaklama ve etkinlik katılım ücreti kalemlerini kapsamakta olup, şehir içi ulaşım, vize masrafları, yurt dışı çıkış harcı ve yemek giderleri gibi diğer harcamalar destek kapsamı dışındadır. Destek miktarlarına ilişkin olarak, yurt içi etkinliklerde toplam destek üst limiti 2026 yılı için 10.000 TL olarak belirlenirken, yurt dışı etkinliklerde ise destek üst limiti 20.000 TL olarak belirlenmiştir. Belirlenen destekler her yıl için yürütme kurulu tarafından güncellenecektir.</w:t>
      </w:r>
    </w:p>
    <w:p w14:paraId="19D20AB0">
      <w:pPr>
        <w:widowControl/>
        <w:numPr>
          <w:ilvl w:val="0"/>
          <w:numId w:val="4"/>
        </w:numPr>
        <w:autoSpaceDE/>
        <w:autoSpaceDN/>
        <w:spacing w:line="360" w:lineRule="auto"/>
        <w:jc w:val="both"/>
        <w:rPr>
          <w:sz w:val="24"/>
          <w:szCs w:val="24"/>
          <w:lang w:eastAsia="tr-TR"/>
        </w:rPr>
      </w:pPr>
      <w:r>
        <w:rPr>
          <w:b/>
          <w:bCs/>
          <w:sz w:val="24"/>
          <w:szCs w:val="24"/>
          <w:lang w:eastAsia="tr-TR"/>
        </w:rPr>
        <w:t>Not:</w:t>
      </w:r>
      <w:r>
        <w:rPr>
          <w:sz w:val="24"/>
          <w:szCs w:val="24"/>
          <w:lang w:eastAsia="tr-TR"/>
        </w:rPr>
        <w:t xml:space="preserve"> Bu kılavuzda yer almayan konularda Iğdır Üniversitesi İhtisaslaşma Koordinatörlüğü Yönergesi, Yükseköğretim Bölgesel Kalkınma Odaklı İhtisaslaşma Programının İşleyişine İlişkin Usul ve Esaslar ve Iğdır Üniversitesi Bilimsel Araştırma Projeleri (BAP) Uygulama Esasları dikkate alınır</w:t>
      </w:r>
      <w:r>
        <w:rPr>
          <w:rFonts w:hint="default"/>
          <w:sz w:val="24"/>
          <w:szCs w:val="24"/>
          <w:lang w:val="en-US" w:eastAsia="tr-TR"/>
        </w:rPr>
        <w:t>.</w:t>
      </w:r>
    </w:p>
    <w:p w14:paraId="6989DE99">
      <w:pPr>
        <w:widowControl/>
        <w:spacing w:line="360" w:lineRule="auto"/>
        <w:ind w:left="720"/>
        <w:jc w:val="both"/>
        <w:rPr>
          <w:sz w:val="24"/>
          <w:szCs w:val="24"/>
          <w:lang w:eastAsia="tr-TR"/>
        </w:rPr>
      </w:pPr>
    </w:p>
    <w:p w14:paraId="63BFDCBB">
      <w:pPr>
        <w:widowControl/>
        <w:autoSpaceDE/>
        <w:autoSpaceDN/>
        <w:spacing w:line="360" w:lineRule="auto"/>
        <w:ind w:left="720"/>
        <w:jc w:val="both"/>
      </w:pPr>
      <w:r>
        <w:rPr>
          <w:b/>
          <w:bCs/>
          <w:sz w:val="24"/>
          <w:szCs w:val="24"/>
          <w:lang w:eastAsia="tr-TR"/>
        </w:rPr>
        <w:t>Yürürlük:</w:t>
      </w:r>
      <w:r>
        <w:rPr>
          <w:sz w:val="24"/>
          <w:szCs w:val="24"/>
          <w:lang w:eastAsia="tr-TR"/>
        </w:rPr>
        <w:t xml:space="preserve"> Bu uygulama esasları Iğdır Üniversitesi Katma Değeri Yüksek Tarımsal Ürünler Koordinatörlüğü Yürüteme Kurulu teklifi ve Iğdır Üniversitesi Senatosunun kararı ve Iğdır Üniversitesi Rektörünün onayıyla yürürlüğe girer.</w:t>
      </w:r>
    </w:p>
    <w:p w14:paraId="759621F1">
      <w:pPr>
        <w:widowControl/>
        <w:spacing w:line="360" w:lineRule="auto"/>
        <w:ind w:left="720"/>
        <w:jc w:val="both"/>
        <w:rPr>
          <w:rFonts w:ascii="Times New Roman" w:hAnsi="Times New Roman" w:eastAsia="Times New Roman" w:cs="Times New Roman"/>
          <w:sz w:val="24"/>
          <w:szCs w:val="24"/>
          <w:lang w:val="tr-TR"/>
        </w:rPr>
      </w:pPr>
    </w:p>
    <w:p w14:paraId="287D733F">
      <w:pPr>
        <w:widowControl/>
        <w:autoSpaceDE/>
        <w:autoSpaceDN/>
        <w:spacing w:line="360" w:lineRule="auto"/>
        <w:ind w:left="1440"/>
        <w:jc w:val="both"/>
        <w:rPr>
          <w:sz w:val="24"/>
          <w:szCs w:val="24"/>
          <w:lang w:eastAsia="tr-TR"/>
        </w:rPr>
      </w:pPr>
    </w:p>
    <w:p w14:paraId="6B0213BF">
      <w:pPr>
        <w:widowControl/>
        <w:autoSpaceDE/>
        <w:autoSpaceDN/>
        <w:spacing w:line="360" w:lineRule="auto"/>
        <w:jc w:val="both"/>
        <w:rPr>
          <w:sz w:val="24"/>
          <w:szCs w:val="24"/>
          <w:lang w:eastAsia="tr-TR"/>
        </w:rPr>
      </w:pPr>
    </w:p>
    <w:p w14:paraId="2AAA5679">
      <w:pPr>
        <w:widowControl/>
        <w:autoSpaceDE/>
        <w:autoSpaceDN/>
        <w:spacing w:line="360" w:lineRule="auto"/>
        <w:jc w:val="both"/>
        <w:rPr>
          <w:i/>
          <w:iCs/>
          <w:color w:val="EE0000"/>
          <w:sz w:val="24"/>
          <w:szCs w:val="24"/>
          <w:lang w:eastAsia="tr-TR"/>
        </w:rPr>
      </w:pPr>
    </w:p>
    <w:p w14:paraId="768E9F72">
      <w:pPr>
        <w:widowControl/>
        <w:autoSpaceDE/>
        <w:autoSpaceDN/>
        <w:spacing w:line="360" w:lineRule="auto"/>
        <w:jc w:val="both"/>
        <w:rPr>
          <w:i/>
          <w:iCs/>
          <w:color w:val="EE0000"/>
          <w:sz w:val="24"/>
          <w:szCs w:val="24"/>
          <w:lang w:eastAsia="tr-TR"/>
        </w:rPr>
      </w:pPr>
    </w:p>
    <w:p w14:paraId="6F2C101B">
      <w:pPr>
        <w:widowControl/>
        <w:autoSpaceDE/>
        <w:autoSpaceDN/>
        <w:spacing w:line="360" w:lineRule="auto"/>
        <w:jc w:val="both"/>
        <w:rPr>
          <w:i/>
          <w:iCs/>
          <w:color w:val="EE0000"/>
          <w:sz w:val="24"/>
          <w:szCs w:val="24"/>
          <w:lang w:eastAsia="tr-TR"/>
        </w:rPr>
      </w:pPr>
    </w:p>
    <w:p w14:paraId="363BF5C5">
      <w:pPr>
        <w:widowControl/>
        <w:autoSpaceDE/>
        <w:autoSpaceDN/>
        <w:spacing w:line="360" w:lineRule="auto"/>
        <w:jc w:val="both"/>
        <w:rPr>
          <w:i/>
          <w:iCs/>
          <w:color w:val="EE0000"/>
          <w:sz w:val="24"/>
          <w:szCs w:val="24"/>
          <w:lang w:eastAsia="tr-TR"/>
        </w:rPr>
      </w:pPr>
    </w:p>
    <w:p w14:paraId="2C884D2B">
      <w:pPr>
        <w:widowControl/>
        <w:tabs>
          <w:tab w:val="left" w:pos="7751"/>
        </w:tabs>
        <w:autoSpaceDE/>
        <w:autoSpaceDN/>
        <w:spacing w:line="360" w:lineRule="auto"/>
        <w:jc w:val="both"/>
        <w:rPr>
          <w:i/>
          <w:iCs/>
          <w:color w:val="558ED5" w:themeColor="text2" w:themeTint="99"/>
          <w:sz w:val="24"/>
          <w:szCs w:val="24"/>
          <w:lang w:eastAsia="tr-TR"/>
          <w14:textFill>
            <w14:solidFill>
              <w14:schemeClr w14:val="tx2">
                <w14:lumMod w14:val="60000"/>
                <w14:lumOff w14:val="40000"/>
              </w14:schemeClr>
            </w14:solidFill>
          </w14:textFill>
        </w:rPr>
      </w:pPr>
    </w:p>
    <w:sectPr>
      <w:type w:val="continuous"/>
      <w:pgSz w:w="11930" w:h="16860"/>
      <w:pgMar w:top="1417" w:right="1417" w:bottom="1417" w:left="1417" w:header="708" w:footer="708" w:gutter="0"/>
      <w:cols w:space="708"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8DFC3"/>
    <w:multiLevelType w:val="multilevel"/>
    <w:tmpl w:val="17A8DF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D95D0B"/>
    <w:multiLevelType w:val="multilevel"/>
    <w:tmpl w:val="18D95D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1961DD6C"/>
    <w:multiLevelType w:val="multilevel"/>
    <w:tmpl w:val="1961DD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65413FB"/>
    <w:multiLevelType w:val="multilevel"/>
    <w:tmpl w:val="265413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34A633D"/>
    <w:multiLevelType w:val="multilevel"/>
    <w:tmpl w:val="334A63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3E50E4A"/>
    <w:multiLevelType w:val="multilevel"/>
    <w:tmpl w:val="33E50E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E563222"/>
    <w:multiLevelType w:val="multilevel"/>
    <w:tmpl w:val="3E5632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83D45F4"/>
    <w:multiLevelType w:val="multilevel"/>
    <w:tmpl w:val="683D45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13F4E4B"/>
    <w:multiLevelType w:val="multilevel"/>
    <w:tmpl w:val="713F4E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4"/>
  </w:num>
  <w:num w:numId="4">
    <w:abstractNumId w:val="3"/>
  </w:num>
  <w:num w:numId="5">
    <w:abstractNumId w:val="5"/>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78"/>
    <w:rsid w:val="00065192"/>
    <w:rsid w:val="00082E9D"/>
    <w:rsid w:val="000C778C"/>
    <w:rsid w:val="000D7EE0"/>
    <w:rsid w:val="000E34DD"/>
    <w:rsid w:val="001152B0"/>
    <w:rsid w:val="001310B8"/>
    <w:rsid w:val="00165DFE"/>
    <w:rsid w:val="00173B45"/>
    <w:rsid w:val="001E78C9"/>
    <w:rsid w:val="00206620"/>
    <w:rsid w:val="002518E9"/>
    <w:rsid w:val="002D0BC0"/>
    <w:rsid w:val="0030744A"/>
    <w:rsid w:val="0032656C"/>
    <w:rsid w:val="00332177"/>
    <w:rsid w:val="0034454A"/>
    <w:rsid w:val="00352A21"/>
    <w:rsid w:val="003911D6"/>
    <w:rsid w:val="003A2207"/>
    <w:rsid w:val="003C7F08"/>
    <w:rsid w:val="00417671"/>
    <w:rsid w:val="00432DBA"/>
    <w:rsid w:val="00451A46"/>
    <w:rsid w:val="00454C31"/>
    <w:rsid w:val="00455F49"/>
    <w:rsid w:val="00467D97"/>
    <w:rsid w:val="00494F0F"/>
    <w:rsid w:val="004A30D0"/>
    <w:rsid w:val="004A61D9"/>
    <w:rsid w:val="004B5748"/>
    <w:rsid w:val="004B75C2"/>
    <w:rsid w:val="0051265C"/>
    <w:rsid w:val="00550649"/>
    <w:rsid w:val="005835BE"/>
    <w:rsid w:val="00583E4E"/>
    <w:rsid w:val="00590C81"/>
    <w:rsid w:val="005A6AB1"/>
    <w:rsid w:val="005B3CC1"/>
    <w:rsid w:val="006115F0"/>
    <w:rsid w:val="00664C82"/>
    <w:rsid w:val="00677CE6"/>
    <w:rsid w:val="00695AE6"/>
    <w:rsid w:val="00775475"/>
    <w:rsid w:val="007943E8"/>
    <w:rsid w:val="007A64C8"/>
    <w:rsid w:val="007C2191"/>
    <w:rsid w:val="00817FFA"/>
    <w:rsid w:val="00826803"/>
    <w:rsid w:val="0083B959"/>
    <w:rsid w:val="00843B73"/>
    <w:rsid w:val="0085174A"/>
    <w:rsid w:val="00883EC8"/>
    <w:rsid w:val="008C096F"/>
    <w:rsid w:val="008C5501"/>
    <w:rsid w:val="008D2985"/>
    <w:rsid w:val="00912F53"/>
    <w:rsid w:val="00921BB1"/>
    <w:rsid w:val="009220F3"/>
    <w:rsid w:val="00945DBF"/>
    <w:rsid w:val="00975620"/>
    <w:rsid w:val="009D3455"/>
    <w:rsid w:val="009F62F0"/>
    <w:rsid w:val="00A3562A"/>
    <w:rsid w:val="00AA1F6B"/>
    <w:rsid w:val="00AD0505"/>
    <w:rsid w:val="00B2286A"/>
    <w:rsid w:val="00B25E4B"/>
    <w:rsid w:val="00B376E2"/>
    <w:rsid w:val="00B56700"/>
    <w:rsid w:val="00B65D95"/>
    <w:rsid w:val="00B9149E"/>
    <w:rsid w:val="00BE25CA"/>
    <w:rsid w:val="00C0143E"/>
    <w:rsid w:val="00D1420B"/>
    <w:rsid w:val="00D405A0"/>
    <w:rsid w:val="00D5793B"/>
    <w:rsid w:val="00D809F1"/>
    <w:rsid w:val="00D8337A"/>
    <w:rsid w:val="00DA635A"/>
    <w:rsid w:val="00DA6493"/>
    <w:rsid w:val="00DB7C93"/>
    <w:rsid w:val="00E5182F"/>
    <w:rsid w:val="00E573D2"/>
    <w:rsid w:val="00E82149"/>
    <w:rsid w:val="00E963A8"/>
    <w:rsid w:val="00EA6911"/>
    <w:rsid w:val="00EA7DDA"/>
    <w:rsid w:val="00ED55E4"/>
    <w:rsid w:val="00EF5664"/>
    <w:rsid w:val="00F0509B"/>
    <w:rsid w:val="00F3128C"/>
    <w:rsid w:val="00F354EA"/>
    <w:rsid w:val="00F36F15"/>
    <w:rsid w:val="00F61D3D"/>
    <w:rsid w:val="00F71778"/>
    <w:rsid w:val="00F913F5"/>
    <w:rsid w:val="00FC4033"/>
    <w:rsid w:val="00FE27E7"/>
    <w:rsid w:val="0299749F"/>
    <w:rsid w:val="03290267"/>
    <w:rsid w:val="03307481"/>
    <w:rsid w:val="039B19CD"/>
    <w:rsid w:val="04250128"/>
    <w:rsid w:val="04C1BDD1"/>
    <w:rsid w:val="0597D509"/>
    <w:rsid w:val="05D0FEF9"/>
    <w:rsid w:val="075EBC19"/>
    <w:rsid w:val="07610258"/>
    <w:rsid w:val="08C645FC"/>
    <w:rsid w:val="08ED16C4"/>
    <w:rsid w:val="09EBA8F5"/>
    <w:rsid w:val="0A946B1C"/>
    <w:rsid w:val="0AB55EE7"/>
    <w:rsid w:val="0B7580DA"/>
    <w:rsid w:val="0BD7FCA8"/>
    <w:rsid w:val="0ED2180C"/>
    <w:rsid w:val="10C6AD91"/>
    <w:rsid w:val="10D6A640"/>
    <w:rsid w:val="11C04275"/>
    <w:rsid w:val="11DBBA61"/>
    <w:rsid w:val="1319551C"/>
    <w:rsid w:val="139CC9AF"/>
    <w:rsid w:val="18A13B99"/>
    <w:rsid w:val="19C1A563"/>
    <w:rsid w:val="1AF28080"/>
    <w:rsid w:val="1B7C6542"/>
    <w:rsid w:val="1BD47384"/>
    <w:rsid w:val="1C09B304"/>
    <w:rsid w:val="1D0584E8"/>
    <w:rsid w:val="1D1F8BD1"/>
    <w:rsid w:val="1DCE1EC1"/>
    <w:rsid w:val="1F130DAA"/>
    <w:rsid w:val="20EE488C"/>
    <w:rsid w:val="2251A8A3"/>
    <w:rsid w:val="227A30F9"/>
    <w:rsid w:val="23F64AA0"/>
    <w:rsid w:val="25B82646"/>
    <w:rsid w:val="277F8767"/>
    <w:rsid w:val="299404A6"/>
    <w:rsid w:val="2B01A69C"/>
    <w:rsid w:val="2B29C943"/>
    <w:rsid w:val="2BB0E376"/>
    <w:rsid w:val="2C7F07E5"/>
    <w:rsid w:val="2C8DE27E"/>
    <w:rsid w:val="2CC1C5B3"/>
    <w:rsid w:val="2D60E994"/>
    <w:rsid w:val="2E2CB393"/>
    <w:rsid w:val="2EF78947"/>
    <w:rsid w:val="2FD59261"/>
    <w:rsid w:val="2FD90121"/>
    <w:rsid w:val="30C2A4BC"/>
    <w:rsid w:val="3132B1BC"/>
    <w:rsid w:val="319A6DF0"/>
    <w:rsid w:val="31BB758F"/>
    <w:rsid w:val="325BD1ED"/>
    <w:rsid w:val="32AD8F92"/>
    <w:rsid w:val="32F5C279"/>
    <w:rsid w:val="336ECE91"/>
    <w:rsid w:val="362EED18"/>
    <w:rsid w:val="37A86624"/>
    <w:rsid w:val="37DDF148"/>
    <w:rsid w:val="38373103"/>
    <w:rsid w:val="3A1351EB"/>
    <w:rsid w:val="3A7A7775"/>
    <w:rsid w:val="3B13C210"/>
    <w:rsid w:val="3C138F9A"/>
    <w:rsid w:val="3E012930"/>
    <w:rsid w:val="3FBABC83"/>
    <w:rsid w:val="3FFBD7AB"/>
    <w:rsid w:val="400FFFD0"/>
    <w:rsid w:val="4097F825"/>
    <w:rsid w:val="43F5F66A"/>
    <w:rsid w:val="448026EB"/>
    <w:rsid w:val="45799C78"/>
    <w:rsid w:val="45AA43C9"/>
    <w:rsid w:val="45F1B83D"/>
    <w:rsid w:val="46B3EA70"/>
    <w:rsid w:val="46D20B55"/>
    <w:rsid w:val="46DB7D86"/>
    <w:rsid w:val="47BB3433"/>
    <w:rsid w:val="48DB6F26"/>
    <w:rsid w:val="4A0F433D"/>
    <w:rsid w:val="4A1CB095"/>
    <w:rsid w:val="4A90518F"/>
    <w:rsid w:val="4AACEB4B"/>
    <w:rsid w:val="4B53002E"/>
    <w:rsid w:val="4D2C298D"/>
    <w:rsid w:val="4D96EFB5"/>
    <w:rsid w:val="4EB387B9"/>
    <w:rsid w:val="4EDFC6F3"/>
    <w:rsid w:val="4F2FB4B6"/>
    <w:rsid w:val="4FAFA4F0"/>
    <w:rsid w:val="4FFBCEEC"/>
    <w:rsid w:val="504A3385"/>
    <w:rsid w:val="528F382D"/>
    <w:rsid w:val="533A08FA"/>
    <w:rsid w:val="53B2C27E"/>
    <w:rsid w:val="5430F164"/>
    <w:rsid w:val="57C18B47"/>
    <w:rsid w:val="5B24FFD4"/>
    <w:rsid w:val="5D456BD0"/>
    <w:rsid w:val="5F505425"/>
    <w:rsid w:val="5F92BD6E"/>
    <w:rsid w:val="5FC2779E"/>
    <w:rsid w:val="60E346E3"/>
    <w:rsid w:val="628E19DF"/>
    <w:rsid w:val="629F35DC"/>
    <w:rsid w:val="62E5A806"/>
    <w:rsid w:val="62E74F7A"/>
    <w:rsid w:val="6365EEE4"/>
    <w:rsid w:val="63927B94"/>
    <w:rsid w:val="6520BEBC"/>
    <w:rsid w:val="65D77E04"/>
    <w:rsid w:val="67A49C74"/>
    <w:rsid w:val="67EAFC08"/>
    <w:rsid w:val="68C3B32E"/>
    <w:rsid w:val="68C72123"/>
    <w:rsid w:val="6903D0C6"/>
    <w:rsid w:val="69A8DCFB"/>
    <w:rsid w:val="6CABA519"/>
    <w:rsid w:val="6D269B2A"/>
    <w:rsid w:val="6DE6A48A"/>
    <w:rsid w:val="6E27B9DE"/>
    <w:rsid w:val="703101EF"/>
    <w:rsid w:val="727A2ADD"/>
    <w:rsid w:val="73155BB2"/>
    <w:rsid w:val="73D649DB"/>
    <w:rsid w:val="73FAC93F"/>
    <w:rsid w:val="750CAF42"/>
    <w:rsid w:val="76BDD0FC"/>
    <w:rsid w:val="7894BA42"/>
    <w:rsid w:val="7915571D"/>
    <w:rsid w:val="79356CB0"/>
    <w:rsid w:val="795933EA"/>
    <w:rsid w:val="7B472801"/>
    <w:rsid w:val="7C66D57E"/>
    <w:rsid w:val="7DA9F44B"/>
    <w:rsid w:val="7EB32DAD"/>
    <w:rsid w:val="7F513F82"/>
    <w:rsid w:val="7FA6B7E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1"/>
    <w:pPr>
      <w:ind w:left="143"/>
      <w:outlineLvl w:val="0"/>
    </w:pPr>
    <w:rPr>
      <w:b/>
      <w:bCs/>
      <w:sz w:val="24"/>
      <w:szCs w:val="24"/>
    </w:rPr>
  </w:style>
  <w:style w:type="paragraph" w:styleId="3">
    <w:name w:val="heading 2"/>
    <w:basedOn w:val="1"/>
    <w:next w:val="1"/>
    <w:link w:val="17"/>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0"/>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rPr>
      <w:rFonts w:ascii="Segoe UI" w:hAnsi="Segoe UI" w:cs="Segoe UI"/>
      <w:sz w:val="18"/>
      <w:szCs w:val="18"/>
    </w:rPr>
  </w:style>
  <w:style w:type="paragraph" w:styleId="8">
    <w:name w:val="Body Text"/>
    <w:basedOn w:val="1"/>
    <w:qFormat/>
    <w:uiPriority w:val="1"/>
    <w:rPr>
      <w:sz w:val="24"/>
      <w:szCs w:val="24"/>
    </w:rPr>
  </w:style>
  <w:style w:type="character" w:styleId="9">
    <w:name w:val="annotation reference"/>
    <w:basedOn w:val="5"/>
    <w:semiHidden/>
    <w:unhideWhenUsed/>
    <w:qFormat/>
    <w:uiPriority w:val="99"/>
    <w:rPr>
      <w:sz w:val="16"/>
      <w:szCs w:val="16"/>
    </w:rPr>
  </w:style>
  <w:style w:type="paragraph" w:styleId="10">
    <w:name w:val="annotation text"/>
    <w:basedOn w:val="1"/>
    <w:link w:val="18"/>
    <w:unhideWhenUsed/>
    <w:qFormat/>
    <w:uiPriority w:val="99"/>
    <w:rPr>
      <w:sz w:val="20"/>
      <w:szCs w:val="20"/>
    </w:rPr>
  </w:style>
  <w:style w:type="paragraph" w:styleId="11">
    <w:name w:val="annotation subject"/>
    <w:basedOn w:val="10"/>
    <w:next w:val="10"/>
    <w:link w:val="19"/>
    <w:semiHidden/>
    <w:unhideWhenUsed/>
    <w:qFormat/>
    <w:uiPriority w:val="99"/>
    <w:rPr>
      <w:b/>
      <w:bCs/>
    </w:rPr>
  </w:style>
  <w:style w:type="character" w:styleId="12">
    <w:name w:val="Hyperlink"/>
    <w:basedOn w:val="5"/>
    <w:unhideWhenUsed/>
    <w:qFormat/>
    <w:uiPriority w:val="99"/>
    <w:rPr>
      <w:color w:val="0000FF" w:themeColor="hyperlink"/>
      <w:u w:val="single"/>
      <w14:textFill>
        <w14:solidFill>
          <w14:schemeClr w14:val="hlink"/>
        </w14:solidFill>
      </w14:textFill>
    </w:rPr>
  </w:style>
  <w:style w:type="table" w:styleId="13">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63" w:hanging="360"/>
      <w:jc w:val="both"/>
    </w:pPr>
  </w:style>
  <w:style w:type="paragraph" w:customStyle="1" w:styleId="16">
    <w:name w:val="Table Paragraph"/>
    <w:basedOn w:val="1"/>
    <w:qFormat/>
    <w:uiPriority w:val="1"/>
  </w:style>
  <w:style w:type="character" w:customStyle="1" w:styleId="17">
    <w:name w:val="Başlık 2 Char"/>
    <w:basedOn w:val="5"/>
    <w:link w:val="3"/>
    <w:semiHidden/>
    <w:qFormat/>
    <w:uiPriority w:val="9"/>
    <w:rPr>
      <w:rFonts w:asciiTheme="majorHAnsi" w:hAnsiTheme="majorHAnsi" w:eastAsiaTheme="majorEastAsia" w:cstheme="majorBidi"/>
      <w:color w:val="376092" w:themeColor="accent1" w:themeShade="BF"/>
      <w:sz w:val="26"/>
      <w:szCs w:val="26"/>
      <w:lang w:val="tr-TR"/>
    </w:rPr>
  </w:style>
  <w:style w:type="character" w:customStyle="1" w:styleId="18">
    <w:name w:val="Açıklama Metni Char"/>
    <w:basedOn w:val="5"/>
    <w:link w:val="10"/>
    <w:qFormat/>
    <w:uiPriority w:val="99"/>
    <w:rPr>
      <w:rFonts w:ascii="Times New Roman" w:hAnsi="Times New Roman" w:eastAsia="Times New Roman" w:cs="Times New Roman"/>
      <w:sz w:val="20"/>
      <w:szCs w:val="20"/>
      <w:lang w:val="tr-TR"/>
    </w:rPr>
  </w:style>
  <w:style w:type="character" w:customStyle="1" w:styleId="19">
    <w:name w:val="Açıklama Konusu Char"/>
    <w:basedOn w:val="18"/>
    <w:link w:val="11"/>
    <w:semiHidden/>
    <w:qFormat/>
    <w:uiPriority w:val="99"/>
    <w:rPr>
      <w:rFonts w:ascii="Times New Roman" w:hAnsi="Times New Roman" w:eastAsia="Times New Roman" w:cs="Times New Roman"/>
      <w:b/>
      <w:bCs/>
      <w:sz w:val="20"/>
      <w:szCs w:val="20"/>
      <w:lang w:val="tr-TR"/>
    </w:rPr>
  </w:style>
  <w:style w:type="character" w:customStyle="1" w:styleId="20">
    <w:name w:val="Başlık 3 Char"/>
    <w:basedOn w:val="5"/>
    <w:link w:val="4"/>
    <w:semiHidden/>
    <w:qFormat/>
    <w:uiPriority w:val="9"/>
    <w:rPr>
      <w:rFonts w:asciiTheme="majorHAnsi" w:hAnsiTheme="majorHAnsi" w:eastAsiaTheme="majorEastAsia" w:cstheme="majorBidi"/>
      <w:color w:val="254061" w:themeColor="accent1" w:themeShade="80"/>
      <w:sz w:val="24"/>
      <w:szCs w:val="24"/>
      <w:lang w:val="tr-TR"/>
    </w:rPr>
  </w:style>
  <w:style w:type="character" w:customStyle="1" w:styleId="21">
    <w:name w:val="Balon Metni Char"/>
    <w:basedOn w:val="5"/>
    <w:link w:val="7"/>
    <w:semiHidden/>
    <w:qFormat/>
    <w:uiPriority w:val="99"/>
    <w:rPr>
      <w:rFonts w:ascii="Segoe UI" w:hAnsi="Segoe UI" w:eastAsia="Times New Roman" w:cs="Segoe UI"/>
      <w:sz w:val="18"/>
      <w:szCs w:val="18"/>
      <w:lang w:val="tr-T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9084-FCB4-48E6-8210-E11313A465FB}">
  <ds:schemaRefs/>
</ds:datastoreItem>
</file>

<file path=docProps/app.xml><?xml version="1.0" encoding="utf-8"?>
<Properties xmlns="http://schemas.openxmlformats.org/officeDocument/2006/extended-properties" xmlns:vt="http://schemas.openxmlformats.org/officeDocument/2006/docPropsVTypes">
  <Template>Normal</Template>
  <Pages>5</Pages>
  <TotalTime>5</TotalTime>
  <ScaleCrop>false</ScaleCrop>
  <LinksUpToDate>false</LinksUpToDate>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2026-03-23T09:04:00Z</dcterms:created>
  <dc:creator>emine</dc:creator>
  <cp:lastModifiedBy>TBMYO-1</cp:lastModifiedBy>
  <dcterms:modified xsi:type="dcterms:W3CDTF">2026-04-19T21:18:34Z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2016</vt:lpwstr>
  </property>
  <property fmtid="{D5CDD505-2E9C-101B-9397-08002B2CF9AE}" pid="4" name="LastSaved">
    <vt:filetime>2025-11-20T00:00:00Z</vt:filetime>
  </property>
  <property fmtid="{D5CDD505-2E9C-101B-9397-08002B2CF9AE}" pid="5" name="Producer">
    <vt:lpwstr>3-Heights(TM) PDF Security Shell 4.8.25.2 (http://www.pdf-tools.com)</vt:lpwstr>
  </property>
  <property fmtid="{D5CDD505-2E9C-101B-9397-08002B2CF9AE}" pid="6" name="KSOProductBuildVer">
    <vt:lpwstr>1033-12.9.0.21549</vt:lpwstr>
  </property>
  <property fmtid="{D5CDD505-2E9C-101B-9397-08002B2CF9AE}" pid="7" name="ICV">
    <vt:lpwstr>F2EBA9FD36554BF8A34C63BBFD31E94A_13</vt:lpwstr>
  </property>
</Properties>
</file>